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27B18" w14:textId="311EA51B" w:rsidR="00B7577C" w:rsidRDefault="00B7577C" w:rsidP="00B7577C">
      <w:pPr>
        <w:spacing w:after="120" w:line="276" w:lineRule="auto"/>
        <w:rPr>
          <w:rFonts w:cstheme="minorHAnsi"/>
          <w:b/>
        </w:rPr>
      </w:pPr>
      <w:r w:rsidRPr="005B3A62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2a</w:t>
      </w:r>
      <w:r w:rsidRPr="005B3A62">
        <w:rPr>
          <w:rFonts w:cstheme="minorHAnsi"/>
          <w:b/>
        </w:rPr>
        <w:t xml:space="preserve"> – </w:t>
      </w:r>
      <w:r>
        <w:rPr>
          <w:rFonts w:cstheme="minorHAnsi"/>
          <w:b/>
        </w:rPr>
        <w:t>Szczegółowy opis przedmiotu zamówienia dla Części 1</w:t>
      </w:r>
    </w:p>
    <w:p w14:paraId="39F46058" w14:textId="77777777" w:rsidR="00B7577C" w:rsidRDefault="00B7577C" w:rsidP="00B7577C">
      <w:pPr>
        <w:spacing w:after="120" w:line="276" w:lineRule="auto"/>
        <w:rPr>
          <w:rFonts w:cstheme="minorHAnsi"/>
          <w:b/>
        </w:rPr>
      </w:pPr>
    </w:p>
    <w:p w14:paraId="317B7D33" w14:textId="334AA819" w:rsidR="00B7577C" w:rsidRDefault="00B7577C" w:rsidP="00B7577C">
      <w:pPr>
        <w:spacing w:after="120" w:line="276" w:lineRule="auto"/>
        <w:rPr>
          <w:rFonts w:cstheme="minorHAnsi"/>
          <w:bCs/>
        </w:rPr>
      </w:pPr>
      <w:r>
        <w:rPr>
          <w:rFonts w:cstheme="minorHAnsi"/>
          <w:bCs/>
        </w:rPr>
        <w:t>Przedmiot zamówienia: dostawa 75 szt. stacji roboczych.</w:t>
      </w:r>
    </w:p>
    <w:p w14:paraId="1F345486" w14:textId="77777777" w:rsidR="00B7577C" w:rsidRPr="00B7577C" w:rsidRDefault="00B7577C" w:rsidP="00B7577C">
      <w:pPr>
        <w:spacing w:after="120" w:line="276" w:lineRule="auto"/>
        <w:rPr>
          <w:rFonts w:cstheme="minorHAnsi"/>
          <w:bCs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93"/>
        <w:gridCol w:w="5074"/>
        <w:gridCol w:w="1329"/>
        <w:gridCol w:w="1440"/>
        <w:gridCol w:w="1126"/>
      </w:tblGrid>
      <w:tr w:rsidR="00B7577C" w:rsidRPr="00805D19" w14:paraId="33B461AC" w14:textId="1FEEF97F" w:rsidTr="00B7577C">
        <w:trPr>
          <w:trHeight w:val="284"/>
        </w:trPr>
        <w:tc>
          <w:tcPr>
            <w:tcW w:w="678" w:type="pct"/>
            <w:shd w:val="clear" w:color="auto" w:fill="E8E8E8" w:themeFill="background2"/>
            <w:vAlign w:val="center"/>
          </w:tcPr>
          <w:p w14:paraId="697EE2F2" w14:textId="0C1246EC" w:rsidR="00B7577C" w:rsidRPr="00B7577C" w:rsidRDefault="00B7577C" w:rsidP="00B7577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7577C">
              <w:rPr>
                <w:rFonts w:cstheme="minorHAnsi"/>
                <w:b/>
                <w:sz w:val="18"/>
                <w:szCs w:val="18"/>
              </w:rPr>
              <w:t>NAZWA KOMPONENTU</w:t>
            </w:r>
          </w:p>
        </w:tc>
        <w:tc>
          <w:tcPr>
            <w:tcW w:w="2448" w:type="pct"/>
            <w:shd w:val="clear" w:color="auto" w:fill="E8E8E8" w:themeFill="background2"/>
            <w:vAlign w:val="center"/>
          </w:tcPr>
          <w:p w14:paraId="43D53A73" w14:textId="4F12780F" w:rsidR="00B7577C" w:rsidRPr="00B7577C" w:rsidRDefault="00B7577C" w:rsidP="00B7577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7577C">
              <w:rPr>
                <w:rFonts w:cstheme="minorHAnsi"/>
                <w:b/>
                <w:sz w:val="18"/>
                <w:szCs w:val="18"/>
              </w:rPr>
              <w:t>OPIS</w:t>
            </w:r>
          </w:p>
        </w:tc>
        <w:tc>
          <w:tcPr>
            <w:tcW w:w="658" w:type="pct"/>
            <w:shd w:val="clear" w:color="auto" w:fill="E8E8E8" w:themeFill="background2"/>
            <w:vAlign w:val="center"/>
          </w:tcPr>
          <w:p w14:paraId="66303421" w14:textId="6C066533" w:rsidR="00B7577C" w:rsidRPr="00B7577C" w:rsidRDefault="00B7577C" w:rsidP="00B7577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7577C">
              <w:rPr>
                <w:rFonts w:cstheme="minorHAnsi"/>
                <w:b/>
                <w:sz w:val="18"/>
                <w:szCs w:val="18"/>
              </w:rPr>
              <w:t>PARAMETR WYMAGANY</w:t>
            </w:r>
          </w:p>
        </w:tc>
        <w:tc>
          <w:tcPr>
            <w:tcW w:w="711" w:type="pct"/>
            <w:shd w:val="clear" w:color="auto" w:fill="E8E8E8" w:themeFill="background2"/>
            <w:vAlign w:val="center"/>
          </w:tcPr>
          <w:p w14:paraId="624CB479" w14:textId="66829982" w:rsidR="00B7577C" w:rsidRPr="00B7577C" w:rsidRDefault="00B7577C" w:rsidP="00B7577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7577C">
              <w:rPr>
                <w:rFonts w:cstheme="minorHAnsi"/>
                <w:b/>
                <w:sz w:val="18"/>
                <w:szCs w:val="18"/>
              </w:rPr>
              <w:t>PARAMETR OFEROWANY</w:t>
            </w:r>
          </w:p>
        </w:tc>
        <w:tc>
          <w:tcPr>
            <w:tcW w:w="506" w:type="pct"/>
            <w:shd w:val="clear" w:color="auto" w:fill="E8E8E8" w:themeFill="background2"/>
            <w:vAlign w:val="center"/>
          </w:tcPr>
          <w:p w14:paraId="2DE63765" w14:textId="552CCED5" w:rsidR="00B7577C" w:rsidRPr="00B7577C" w:rsidRDefault="00B7577C" w:rsidP="00B7577C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B7577C">
              <w:rPr>
                <w:rFonts w:cstheme="minorHAnsi"/>
                <w:b/>
                <w:sz w:val="18"/>
                <w:szCs w:val="18"/>
              </w:rPr>
              <w:t>PUNKTACJA</w:t>
            </w:r>
          </w:p>
        </w:tc>
      </w:tr>
      <w:tr w:rsidR="00B7577C" w:rsidRPr="00805D19" w14:paraId="2C56FD87" w14:textId="73E7ED00" w:rsidTr="00B7577C">
        <w:trPr>
          <w:trHeight w:val="1284"/>
        </w:trPr>
        <w:tc>
          <w:tcPr>
            <w:tcW w:w="678" w:type="pct"/>
          </w:tcPr>
          <w:p w14:paraId="2A13C38D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Komputer</w:t>
            </w:r>
          </w:p>
        </w:tc>
        <w:tc>
          <w:tcPr>
            <w:tcW w:w="2448" w:type="pct"/>
          </w:tcPr>
          <w:p w14:paraId="5341B750" w14:textId="77777777" w:rsidR="00B7577C" w:rsidRPr="00EC31E1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Komputer będzie wykorzystywany dla potrzeb aplikacji medycznych, biurowych, dostępu do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internetu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oraz poczty elektronicznej, jako lokalna baza danych. W ofercie należy podać nazwę producenta, typ, model, oraz numer katalogowy oferowanego sprzętu umożliwiający jednoznaczną identyfikację oferowanej konfiguracji.</w:t>
            </w:r>
          </w:p>
        </w:tc>
        <w:tc>
          <w:tcPr>
            <w:tcW w:w="658" w:type="pct"/>
          </w:tcPr>
          <w:p w14:paraId="1B224FA8" w14:textId="77777777" w:rsidR="00B7577C" w:rsidRPr="00805D19" w:rsidRDefault="00B7577C" w:rsidP="00EA2414">
            <w:pPr>
              <w:jc w:val="center"/>
              <w:rPr>
                <w:sz w:val="18"/>
                <w:szCs w:val="18"/>
              </w:rPr>
            </w:pPr>
            <w:r w:rsidRPr="46A3D0D4">
              <w:rPr>
                <w:sz w:val="18"/>
                <w:szCs w:val="18"/>
              </w:rPr>
              <w:t>TAK, Podać</w:t>
            </w:r>
          </w:p>
        </w:tc>
        <w:tc>
          <w:tcPr>
            <w:tcW w:w="711" w:type="pct"/>
            <w:vAlign w:val="center"/>
          </w:tcPr>
          <w:p w14:paraId="0E56A079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237C1040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51B0EAA9" w14:textId="6988310D" w:rsidTr="00B7577C">
        <w:trPr>
          <w:trHeight w:val="284"/>
        </w:trPr>
        <w:tc>
          <w:tcPr>
            <w:tcW w:w="678" w:type="pct"/>
          </w:tcPr>
          <w:p w14:paraId="2048E708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Obudowa</w:t>
            </w:r>
          </w:p>
        </w:tc>
        <w:tc>
          <w:tcPr>
            <w:tcW w:w="2448" w:type="pct"/>
          </w:tcPr>
          <w:p w14:paraId="27D3E038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Obudowa typu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All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-in-One (komputer trwale zintegrowany z monitorem) z możliwością zabezpieczenia fizycznego przez metalową linkę typu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Kensington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Lock oraz umożliwiająca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beznarzędziową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wymianę pamięci RAM. Możliwość zamontowania urządzenia na ścianie przy użyciu złącza VESA 100x100. </w:t>
            </w:r>
            <w:r w:rsidRPr="00805D19">
              <w:rPr>
                <w:rFonts w:cstheme="minorHAnsi"/>
                <w:bCs/>
                <w:sz w:val="18"/>
                <w:szCs w:val="18"/>
              </w:rPr>
              <w:t>Obudowa trwale oznaczona nazwą producenta, nazwą komputera.</w:t>
            </w:r>
          </w:p>
        </w:tc>
        <w:tc>
          <w:tcPr>
            <w:tcW w:w="658" w:type="pct"/>
          </w:tcPr>
          <w:p w14:paraId="064D94AC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694D332B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28CEBCB4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454F093D" w14:textId="1E2A1E55" w:rsidTr="00B7577C">
        <w:trPr>
          <w:trHeight w:val="284"/>
        </w:trPr>
        <w:tc>
          <w:tcPr>
            <w:tcW w:w="678" w:type="pct"/>
          </w:tcPr>
          <w:p w14:paraId="0B2740C5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Podstawa</w:t>
            </w:r>
          </w:p>
        </w:tc>
        <w:tc>
          <w:tcPr>
            <w:tcW w:w="2448" w:type="pct"/>
          </w:tcPr>
          <w:p w14:paraId="7BEC8434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Podstawa umożliwiająca regulację jednostki w zakresie co najmniej:</w:t>
            </w:r>
          </w:p>
          <w:p w14:paraId="3B98B966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pochylenie przód tył w zakresie min. 20 stopni</w:t>
            </w:r>
          </w:p>
          <w:p w14:paraId="6D0D574B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-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swivel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w zakresie min. 45 stopni</w:t>
            </w:r>
          </w:p>
          <w:p w14:paraId="33DABEE6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-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pivot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w zakresie min. 90 stopni</w:t>
            </w:r>
          </w:p>
          <w:p w14:paraId="69DA51B2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regulację wysokości do min. 150mm</w:t>
            </w:r>
          </w:p>
        </w:tc>
        <w:tc>
          <w:tcPr>
            <w:tcW w:w="658" w:type="pct"/>
          </w:tcPr>
          <w:p w14:paraId="777D1930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153C4C7D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50DA6DA8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6407FD37" w14:textId="66ADAA82" w:rsidTr="00B7577C">
        <w:trPr>
          <w:trHeight w:val="284"/>
        </w:trPr>
        <w:tc>
          <w:tcPr>
            <w:tcW w:w="678" w:type="pct"/>
          </w:tcPr>
          <w:p w14:paraId="04223AFC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Chipset</w:t>
            </w:r>
          </w:p>
        </w:tc>
        <w:tc>
          <w:tcPr>
            <w:tcW w:w="2448" w:type="pct"/>
          </w:tcPr>
          <w:p w14:paraId="303D9683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Dostosowany do zaoferowanego procesora</w:t>
            </w:r>
          </w:p>
        </w:tc>
        <w:tc>
          <w:tcPr>
            <w:tcW w:w="658" w:type="pct"/>
          </w:tcPr>
          <w:p w14:paraId="45C3E593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074B04E8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2F732D52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2EC294CF" w14:textId="709E726F" w:rsidTr="00B7577C">
        <w:trPr>
          <w:trHeight w:val="284"/>
        </w:trPr>
        <w:tc>
          <w:tcPr>
            <w:tcW w:w="678" w:type="pct"/>
          </w:tcPr>
          <w:p w14:paraId="218A0505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Płyta główna</w:t>
            </w:r>
          </w:p>
        </w:tc>
        <w:tc>
          <w:tcPr>
            <w:tcW w:w="2448" w:type="pct"/>
          </w:tcPr>
          <w:p w14:paraId="46EF42B8" w14:textId="44D93DE6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Zaprojektowana i wyprodukowana przez producenta komputera, trwale oznaczona nazwą producenta komputera (na etapie produkcji). Płyta główna wyposażona w min. </w:t>
            </w:r>
            <w:r w:rsidR="00AF7601">
              <w:rPr>
                <w:rFonts w:cstheme="minorHAnsi"/>
                <w:sz w:val="18"/>
                <w:szCs w:val="18"/>
              </w:rPr>
              <w:t>3</w:t>
            </w:r>
            <w:r w:rsidRPr="00805D19">
              <w:rPr>
                <w:rFonts w:cstheme="minorHAnsi"/>
                <w:sz w:val="18"/>
                <w:szCs w:val="18"/>
              </w:rPr>
              <w:t xml:space="preserve"> złącza M.2 z czego min. </w:t>
            </w:r>
            <w:r w:rsidR="00AF7601">
              <w:rPr>
                <w:rFonts w:cstheme="minorHAnsi"/>
                <w:sz w:val="18"/>
                <w:szCs w:val="18"/>
              </w:rPr>
              <w:t>2</w:t>
            </w:r>
            <w:r w:rsidRPr="00805D19">
              <w:rPr>
                <w:rFonts w:cstheme="minorHAnsi"/>
                <w:sz w:val="18"/>
                <w:szCs w:val="18"/>
              </w:rPr>
              <w:t xml:space="preserve"> dedykowane dla dysku SSD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PCIe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. Płyta główna wyposażona w min. 2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sloty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pamięci RAM DDR5.</w:t>
            </w:r>
          </w:p>
        </w:tc>
        <w:tc>
          <w:tcPr>
            <w:tcW w:w="658" w:type="pct"/>
          </w:tcPr>
          <w:p w14:paraId="63DF65A2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0C4ADB0F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09990FC1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2DDE8FBB" w14:textId="4FFE034E" w:rsidTr="00B7577C">
        <w:trPr>
          <w:trHeight w:val="284"/>
        </w:trPr>
        <w:tc>
          <w:tcPr>
            <w:tcW w:w="678" w:type="pct"/>
          </w:tcPr>
          <w:p w14:paraId="79D3922D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Procesor</w:t>
            </w:r>
          </w:p>
        </w:tc>
        <w:tc>
          <w:tcPr>
            <w:tcW w:w="2448" w:type="pct"/>
          </w:tcPr>
          <w:p w14:paraId="449BC567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 xml:space="preserve">Procesor klasy x86, zaprojektowany do pracy w komputerach stacjonarnych o wydajności liczonej w punktach wyższej lub równej niż Intel </w:t>
            </w:r>
            <w:proofErr w:type="spellStart"/>
            <w:r w:rsidRPr="71EA195A">
              <w:rPr>
                <w:sz w:val="18"/>
                <w:szCs w:val="18"/>
              </w:rPr>
              <w:t>Core</w:t>
            </w:r>
            <w:proofErr w:type="spellEnd"/>
            <w:r w:rsidRPr="71EA195A">
              <w:rPr>
                <w:sz w:val="18"/>
                <w:szCs w:val="18"/>
              </w:rPr>
              <w:t xml:space="preserve"> Ultra 5 225 na podstawie testu </w:t>
            </w:r>
            <w:proofErr w:type="spellStart"/>
            <w:r w:rsidRPr="71EA195A">
              <w:rPr>
                <w:sz w:val="18"/>
                <w:szCs w:val="18"/>
              </w:rPr>
              <w:t>PerformanceTest</w:t>
            </w:r>
            <w:proofErr w:type="spellEnd"/>
            <w:r w:rsidRPr="71EA195A">
              <w:rPr>
                <w:sz w:val="18"/>
                <w:szCs w:val="18"/>
              </w:rPr>
              <w:t xml:space="preserve"> w teście CPU Mark według wyników opublikowanych na </w:t>
            </w:r>
            <w:hyperlink w:history="1">
              <w:r w:rsidRPr="71EA195A">
                <w:rPr>
                  <w:rStyle w:val="Hipercze"/>
                  <w:sz w:val="18"/>
                  <w:szCs w:val="18"/>
                </w:rPr>
                <w:t>http://www.cpubenchmark.net/</w:t>
              </w:r>
            </w:hyperlink>
            <w:r w:rsidRPr="71EA195A">
              <w:rPr>
                <w:sz w:val="18"/>
                <w:szCs w:val="18"/>
              </w:rPr>
              <w:t>. Wykonawca w składanej ofercie winien podać dokładny model oferowanego podzespołu.</w:t>
            </w:r>
          </w:p>
        </w:tc>
        <w:tc>
          <w:tcPr>
            <w:tcW w:w="658" w:type="pct"/>
          </w:tcPr>
          <w:p w14:paraId="26F0E067" w14:textId="77777777" w:rsidR="00B7577C" w:rsidRPr="00805D19" w:rsidRDefault="00B7577C" w:rsidP="00EA2414">
            <w:pPr>
              <w:jc w:val="center"/>
              <w:rPr>
                <w:sz w:val="18"/>
                <w:szCs w:val="18"/>
              </w:rPr>
            </w:pPr>
            <w:r w:rsidRPr="6B29BDC4">
              <w:rPr>
                <w:sz w:val="18"/>
                <w:szCs w:val="18"/>
              </w:rPr>
              <w:t>TAK, Podać</w:t>
            </w:r>
          </w:p>
        </w:tc>
        <w:tc>
          <w:tcPr>
            <w:tcW w:w="711" w:type="pct"/>
            <w:vAlign w:val="center"/>
          </w:tcPr>
          <w:p w14:paraId="01DD9D0C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5ED196E9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46AFD22A" w14:textId="29973EBD" w:rsidTr="00B7577C">
        <w:trPr>
          <w:trHeight w:val="284"/>
        </w:trPr>
        <w:tc>
          <w:tcPr>
            <w:tcW w:w="678" w:type="pct"/>
          </w:tcPr>
          <w:p w14:paraId="4E3CBF85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Pamięć operacyjna</w:t>
            </w:r>
          </w:p>
        </w:tc>
        <w:tc>
          <w:tcPr>
            <w:tcW w:w="2448" w:type="pct"/>
          </w:tcPr>
          <w:p w14:paraId="0B8C1FD8" w14:textId="77777777" w:rsidR="00B7577C" w:rsidRPr="00805D19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Min. 16GB DDR5</w:t>
            </w:r>
          </w:p>
          <w:p w14:paraId="19AE62BC" w14:textId="77777777" w:rsidR="00B7577C" w:rsidRPr="00805D19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Możliwość rozbudowy do min. 64GB</w:t>
            </w:r>
          </w:p>
          <w:p w14:paraId="520E81CA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 xml:space="preserve">Min. Jeden slot pozostawiony wolny </w:t>
            </w:r>
          </w:p>
        </w:tc>
        <w:tc>
          <w:tcPr>
            <w:tcW w:w="658" w:type="pct"/>
          </w:tcPr>
          <w:p w14:paraId="119604C4" w14:textId="77777777" w:rsidR="00B7577C" w:rsidRPr="00805D19" w:rsidRDefault="00B7577C" w:rsidP="00EA2414">
            <w:pPr>
              <w:jc w:val="center"/>
              <w:rPr>
                <w:sz w:val="18"/>
                <w:szCs w:val="18"/>
              </w:rPr>
            </w:pPr>
            <w:r w:rsidRPr="6B29BDC4">
              <w:rPr>
                <w:sz w:val="18"/>
                <w:szCs w:val="18"/>
              </w:rPr>
              <w:t>TAK, Podać</w:t>
            </w:r>
          </w:p>
        </w:tc>
        <w:tc>
          <w:tcPr>
            <w:tcW w:w="711" w:type="pct"/>
            <w:vAlign w:val="center"/>
          </w:tcPr>
          <w:p w14:paraId="434199A3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2A4EA730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3E8E7664" w14:textId="26709DB4" w:rsidTr="00B7577C">
        <w:trPr>
          <w:trHeight w:val="284"/>
        </w:trPr>
        <w:tc>
          <w:tcPr>
            <w:tcW w:w="678" w:type="pct"/>
          </w:tcPr>
          <w:p w14:paraId="621E67D4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Dysk twardy</w:t>
            </w:r>
          </w:p>
        </w:tc>
        <w:tc>
          <w:tcPr>
            <w:tcW w:w="2448" w:type="pct"/>
          </w:tcPr>
          <w:p w14:paraId="4382104C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 xml:space="preserve">Min 1TB M.2 </w:t>
            </w:r>
            <w:proofErr w:type="spellStart"/>
            <w:r w:rsidRPr="71EA195A">
              <w:rPr>
                <w:sz w:val="18"/>
                <w:szCs w:val="18"/>
              </w:rPr>
              <w:t>PCIe</w:t>
            </w:r>
            <w:proofErr w:type="spellEnd"/>
            <w:r w:rsidRPr="71EA195A">
              <w:rPr>
                <w:sz w:val="18"/>
                <w:szCs w:val="18"/>
              </w:rPr>
              <w:t>, wspierający sprzętowe szyfrowanie dysku OPAL 2.0 lub standardu równoważnego, zawierający RECOVERY umożliwiającą odtworzenie systemu operacyjnego fabrycznie zainstalowanego na komputerze po awarii. Możliwość instalacji drugiego dysku SSD M.2.</w:t>
            </w:r>
          </w:p>
        </w:tc>
        <w:tc>
          <w:tcPr>
            <w:tcW w:w="658" w:type="pct"/>
          </w:tcPr>
          <w:p w14:paraId="6FB81D1B" w14:textId="77777777" w:rsidR="00B7577C" w:rsidRPr="00805D19" w:rsidRDefault="00B7577C" w:rsidP="00EA2414">
            <w:pPr>
              <w:jc w:val="center"/>
              <w:rPr>
                <w:sz w:val="18"/>
                <w:szCs w:val="18"/>
              </w:rPr>
            </w:pPr>
            <w:r w:rsidRPr="6B29BDC4">
              <w:rPr>
                <w:sz w:val="18"/>
                <w:szCs w:val="18"/>
              </w:rPr>
              <w:t>TAK, Podać</w:t>
            </w:r>
          </w:p>
        </w:tc>
        <w:tc>
          <w:tcPr>
            <w:tcW w:w="711" w:type="pct"/>
            <w:vAlign w:val="center"/>
          </w:tcPr>
          <w:p w14:paraId="05418B6D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495EBDE2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73289E90" w14:textId="52A7697B" w:rsidTr="00B7577C">
        <w:trPr>
          <w:trHeight w:val="284"/>
        </w:trPr>
        <w:tc>
          <w:tcPr>
            <w:tcW w:w="678" w:type="pct"/>
          </w:tcPr>
          <w:p w14:paraId="7A60B118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lastRenderedPageBreak/>
              <w:t>Napęd optyczny</w:t>
            </w:r>
          </w:p>
        </w:tc>
        <w:tc>
          <w:tcPr>
            <w:tcW w:w="2448" w:type="pct"/>
          </w:tcPr>
          <w:p w14:paraId="6A76CC98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Wewnętrzny lub zewnętrzny napęd DVDRW producenta komputera</w:t>
            </w:r>
          </w:p>
        </w:tc>
        <w:tc>
          <w:tcPr>
            <w:tcW w:w="658" w:type="pct"/>
          </w:tcPr>
          <w:p w14:paraId="6A93CC31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430D5FFF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7B86807A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4D23CD8C" w14:textId="71FBBEA1" w:rsidTr="00B7577C">
        <w:trPr>
          <w:trHeight w:val="284"/>
        </w:trPr>
        <w:tc>
          <w:tcPr>
            <w:tcW w:w="678" w:type="pct"/>
          </w:tcPr>
          <w:p w14:paraId="7857EDD9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Karta graficzna</w:t>
            </w:r>
          </w:p>
        </w:tc>
        <w:tc>
          <w:tcPr>
            <w:tcW w:w="2448" w:type="pct"/>
          </w:tcPr>
          <w:p w14:paraId="604CA1A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Style w:val="normaltextrun"/>
                <w:rFonts w:cstheme="minorHAnsi"/>
                <w:color w:val="000000"/>
                <w:sz w:val="18"/>
                <w:szCs w:val="18"/>
                <w:shd w:val="clear" w:color="auto" w:fill="FFFFFF"/>
              </w:rPr>
              <w:t>Karta graficzna zintegrowana z procesorem</w:t>
            </w:r>
          </w:p>
        </w:tc>
        <w:tc>
          <w:tcPr>
            <w:tcW w:w="658" w:type="pct"/>
          </w:tcPr>
          <w:p w14:paraId="76E18ACE" w14:textId="77777777" w:rsidR="00B7577C" w:rsidRPr="00805D19" w:rsidRDefault="00B7577C" w:rsidP="00EA2414">
            <w:pPr>
              <w:jc w:val="center"/>
              <w:rPr>
                <w:rStyle w:val="normaltextrun"/>
                <w:rFonts w:cstheme="minorHAnsi"/>
                <w:color w:val="000000"/>
                <w:sz w:val="18"/>
                <w:szCs w:val="18"/>
                <w:shd w:val="clear" w:color="auto" w:fill="FFFFFF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45970190" w14:textId="77777777" w:rsidR="00B7577C" w:rsidRPr="00805D19" w:rsidRDefault="00B7577C" w:rsidP="00EA2414">
            <w:pPr>
              <w:jc w:val="center"/>
              <w:rPr>
                <w:rStyle w:val="normaltextrun"/>
                <w:rFonts w:cstheme="minorHAnsi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506" w:type="pct"/>
          </w:tcPr>
          <w:p w14:paraId="61CD1F7F" w14:textId="77777777" w:rsidR="00B7577C" w:rsidRPr="00805D19" w:rsidRDefault="00B7577C" w:rsidP="00EA2414">
            <w:pPr>
              <w:jc w:val="center"/>
              <w:rPr>
                <w:rStyle w:val="normaltextrun"/>
                <w:rFonts w:cstheme="minorHAnsi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B7577C" w:rsidRPr="00805D19" w14:paraId="1EC064ED" w14:textId="153E3277" w:rsidTr="00B7577C">
        <w:trPr>
          <w:trHeight w:val="284"/>
        </w:trPr>
        <w:tc>
          <w:tcPr>
            <w:tcW w:w="678" w:type="pct"/>
          </w:tcPr>
          <w:p w14:paraId="719164B3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Matryca</w:t>
            </w:r>
          </w:p>
        </w:tc>
        <w:tc>
          <w:tcPr>
            <w:tcW w:w="2448" w:type="pct"/>
          </w:tcPr>
          <w:p w14:paraId="71D115FE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Min. 23.8” IPS o rozdzielczości min. FHD 1920x1080</w:t>
            </w:r>
          </w:p>
          <w:p w14:paraId="7D45B1EC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Jasność typowa min. 250 cd/m²</w:t>
            </w:r>
          </w:p>
          <w:p w14:paraId="75C7A64A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Kontrast typowy min. 1500:1</w:t>
            </w:r>
          </w:p>
          <w:p w14:paraId="074352F5" w14:textId="767EB441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Odświeżanie min. 1</w:t>
            </w:r>
            <w:r w:rsidR="00AF7601">
              <w:rPr>
                <w:rFonts w:cstheme="minorHAnsi"/>
                <w:sz w:val="18"/>
                <w:szCs w:val="18"/>
              </w:rPr>
              <w:t>0</w:t>
            </w:r>
            <w:r w:rsidRPr="00805D19">
              <w:rPr>
                <w:rFonts w:cstheme="minorHAnsi"/>
                <w:sz w:val="18"/>
                <w:szCs w:val="18"/>
              </w:rPr>
              <w:t>0Hz</w:t>
            </w:r>
          </w:p>
          <w:p w14:paraId="3CD22E09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proofErr w:type="spellStart"/>
            <w:r w:rsidRPr="00805D19">
              <w:rPr>
                <w:rFonts w:cstheme="minorHAnsi"/>
                <w:sz w:val="18"/>
                <w:szCs w:val="18"/>
              </w:rPr>
              <w:t>Gamut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kolorów min. 99%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sRGB</w:t>
            </w:r>
            <w:proofErr w:type="spellEnd"/>
          </w:p>
          <w:p w14:paraId="663CEF7A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Sprzętowa funkcja redukująca emisję światła niebieskiego</w:t>
            </w:r>
          </w:p>
          <w:p w14:paraId="4ABBFDDA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Kąty widzenia poziomo/pionowo min. 178/178 stopni</w:t>
            </w:r>
          </w:p>
        </w:tc>
        <w:tc>
          <w:tcPr>
            <w:tcW w:w="658" w:type="pct"/>
          </w:tcPr>
          <w:p w14:paraId="29066891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75E64A61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0E22C538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6B59BDB9" w14:textId="66F49B7B" w:rsidTr="00B7577C">
        <w:trPr>
          <w:trHeight w:val="284"/>
        </w:trPr>
        <w:tc>
          <w:tcPr>
            <w:tcW w:w="678" w:type="pct"/>
          </w:tcPr>
          <w:p w14:paraId="55EC8AF9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Multimedia</w:t>
            </w:r>
          </w:p>
        </w:tc>
        <w:tc>
          <w:tcPr>
            <w:tcW w:w="2448" w:type="pct"/>
          </w:tcPr>
          <w:p w14:paraId="6E9C591B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Karta dźwiękowa zintegrowana z płytą główną, zgodna z High Definition. </w:t>
            </w:r>
          </w:p>
          <w:p w14:paraId="7F135B2A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Wbudowane min. dwa głośniki o mocy min. 3W każdy</w:t>
            </w:r>
          </w:p>
          <w:p w14:paraId="249D4BED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Wbudowane min. dwa mikrofony.</w:t>
            </w:r>
          </w:p>
          <w:p w14:paraId="41768BB4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Kamera min. 5MP zintegrowana z obudową komputera, z mechaniczną zasłoną obiektywu, funkcją logowania za pomocą rozpoznawania twarzy</w:t>
            </w:r>
          </w:p>
        </w:tc>
        <w:tc>
          <w:tcPr>
            <w:tcW w:w="658" w:type="pct"/>
          </w:tcPr>
          <w:p w14:paraId="7BDA529A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019FD277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50FDA8FB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1C9C6DE3" w14:textId="2E488338" w:rsidTr="00B7577C">
        <w:trPr>
          <w:trHeight w:val="284"/>
        </w:trPr>
        <w:tc>
          <w:tcPr>
            <w:tcW w:w="678" w:type="pct"/>
          </w:tcPr>
          <w:p w14:paraId="6CD05FA3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Sieć</w:t>
            </w:r>
          </w:p>
        </w:tc>
        <w:tc>
          <w:tcPr>
            <w:tcW w:w="2448" w:type="pct"/>
          </w:tcPr>
          <w:p w14:paraId="10F1D825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Karta sieciowa LAN obsługująca prędkości 10/100/1000</w:t>
            </w:r>
          </w:p>
        </w:tc>
        <w:tc>
          <w:tcPr>
            <w:tcW w:w="658" w:type="pct"/>
          </w:tcPr>
          <w:p w14:paraId="28FDB485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28032B2F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2EDED39C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737C2CAF" w14:textId="3568E076" w:rsidTr="00B7577C">
        <w:trPr>
          <w:trHeight w:val="284"/>
        </w:trPr>
        <w:tc>
          <w:tcPr>
            <w:tcW w:w="678" w:type="pct"/>
          </w:tcPr>
          <w:p w14:paraId="38305FB4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Porty/złącza</w:t>
            </w:r>
          </w:p>
        </w:tc>
        <w:tc>
          <w:tcPr>
            <w:tcW w:w="2448" w:type="pct"/>
          </w:tcPr>
          <w:p w14:paraId="32D445B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- 1x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ThunderBolt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4 lub USB-C 3.2 20Gbps</w:t>
            </w:r>
          </w:p>
          <w:p w14:paraId="1484838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- 1x USB 3.2 typu C</w:t>
            </w:r>
            <w:r w:rsidRPr="00805D19">
              <w:rPr>
                <w:rFonts w:cstheme="minorHAnsi"/>
                <w:sz w:val="18"/>
                <w:szCs w:val="18"/>
              </w:rPr>
              <w:br/>
              <w:t xml:space="preserve">- 5x USB 3.2 typu A </w:t>
            </w:r>
          </w:p>
          <w:p w14:paraId="3AB7D04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05D19">
              <w:rPr>
                <w:rFonts w:cstheme="minorHAnsi"/>
                <w:sz w:val="18"/>
                <w:szCs w:val="18"/>
                <w:lang w:val="en-US"/>
              </w:rPr>
              <w:t>- 1x HDMI</w:t>
            </w:r>
          </w:p>
          <w:p w14:paraId="38BD1625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05D19">
              <w:rPr>
                <w:rFonts w:cstheme="minorHAnsi"/>
                <w:sz w:val="18"/>
                <w:szCs w:val="18"/>
                <w:lang w:val="en-US"/>
              </w:rPr>
              <w:t>- 1x DisplayPort</w:t>
            </w:r>
          </w:p>
          <w:p w14:paraId="49075CB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  <w:lang w:val="en-US"/>
              </w:rPr>
            </w:pPr>
            <w:r w:rsidRPr="00805D19">
              <w:rPr>
                <w:rFonts w:cstheme="minorHAnsi"/>
                <w:sz w:val="18"/>
                <w:szCs w:val="18"/>
                <w:lang w:val="en-US"/>
              </w:rPr>
              <w:t>- 1x RJ-45</w:t>
            </w:r>
          </w:p>
          <w:p w14:paraId="3A7B9E36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- 1x złącze audio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combo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br/>
            </w:r>
          </w:p>
          <w:p w14:paraId="33714207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Wymagana ilość i rozmieszczenie (na zewnątrz obudowy komputera) portów USB nie może być osiągnięta w wyniku stosowania konwerterów, przejściówek itp.</w:t>
            </w:r>
          </w:p>
          <w:p w14:paraId="1AFEDA2A" w14:textId="77777777" w:rsidR="00B7577C" w:rsidRPr="00805D19" w:rsidRDefault="00B7577C" w:rsidP="00EA2414">
            <w:pPr>
              <w:outlineLvl w:val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8" w:type="pct"/>
          </w:tcPr>
          <w:p w14:paraId="3E044C02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45E4BEE5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1377F213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5DE55A99" w14:textId="7B8E8942" w:rsidTr="00B7577C">
        <w:trPr>
          <w:trHeight w:val="284"/>
        </w:trPr>
        <w:tc>
          <w:tcPr>
            <w:tcW w:w="678" w:type="pct"/>
          </w:tcPr>
          <w:p w14:paraId="7DCB1913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Klawiatura/mysz</w:t>
            </w:r>
          </w:p>
        </w:tc>
        <w:tc>
          <w:tcPr>
            <w:tcW w:w="2448" w:type="pct"/>
          </w:tcPr>
          <w:p w14:paraId="738DF67E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Bezprzewodowa</w:t>
            </w:r>
            <w:r w:rsidRPr="00805D19">
              <w:rPr>
                <w:rFonts w:cstheme="minorHAnsi"/>
                <w:sz w:val="18"/>
                <w:szCs w:val="18"/>
              </w:rPr>
              <w:t xml:space="preserve"> klawiatura w układzie US + </w:t>
            </w:r>
            <w:r>
              <w:rPr>
                <w:rFonts w:cstheme="minorHAnsi"/>
                <w:sz w:val="18"/>
                <w:szCs w:val="18"/>
              </w:rPr>
              <w:t xml:space="preserve">bezprzewodowa </w:t>
            </w:r>
            <w:r w:rsidRPr="00805D19">
              <w:rPr>
                <w:rFonts w:cstheme="minorHAnsi"/>
                <w:sz w:val="18"/>
                <w:szCs w:val="18"/>
              </w:rPr>
              <w:t>mysz z rolką</w:t>
            </w:r>
          </w:p>
        </w:tc>
        <w:tc>
          <w:tcPr>
            <w:tcW w:w="658" w:type="pct"/>
          </w:tcPr>
          <w:p w14:paraId="28364513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4504A2C6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26349852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566321B5" w14:textId="4AC458A1" w:rsidTr="00B7577C">
        <w:trPr>
          <w:trHeight w:val="284"/>
        </w:trPr>
        <w:tc>
          <w:tcPr>
            <w:tcW w:w="678" w:type="pct"/>
          </w:tcPr>
          <w:p w14:paraId="42D18329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Zasilacz</w:t>
            </w:r>
          </w:p>
        </w:tc>
        <w:tc>
          <w:tcPr>
            <w:tcW w:w="2448" w:type="pct"/>
          </w:tcPr>
          <w:p w14:paraId="7AA1A517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bCs/>
                <w:color w:val="000000"/>
                <w:sz w:val="18"/>
                <w:szCs w:val="18"/>
              </w:rPr>
              <w:t>Energooszczędny zasilacz o mocy min. 180W oraz sprawności na poziomie min. 90%.</w:t>
            </w:r>
          </w:p>
        </w:tc>
        <w:tc>
          <w:tcPr>
            <w:tcW w:w="658" w:type="pct"/>
          </w:tcPr>
          <w:p w14:paraId="26476475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vAlign w:val="center"/>
          </w:tcPr>
          <w:p w14:paraId="1BE5B526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</w:tcPr>
          <w:p w14:paraId="69890655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color w:val="000000"/>
                <w:sz w:val="18"/>
                <w:szCs w:val="18"/>
              </w:rPr>
            </w:pPr>
          </w:p>
        </w:tc>
      </w:tr>
      <w:tr w:rsidR="00B7577C" w:rsidRPr="00805D19" w14:paraId="1A3424F6" w14:textId="48C4CFA8" w:rsidTr="00B7577C">
        <w:trPr>
          <w:trHeight w:val="284"/>
        </w:trPr>
        <w:tc>
          <w:tcPr>
            <w:tcW w:w="678" w:type="pct"/>
          </w:tcPr>
          <w:p w14:paraId="341111B8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System operacyjny</w:t>
            </w:r>
          </w:p>
        </w:tc>
        <w:tc>
          <w:tcPr>
            <w:tcW w:w="2448" w:type="pct"/>
          </w:tcPr>
          <w:p w14:paraId="0DE18814" w14:textId="77777777" w:rsidR="00B7577C" w:rsidRPr="000C5343" w:rsidRDefault="00B7577C" w:rsidP="00EA2414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0C5343">
              <w:rPr>
                <w:rFonts w:cstheme="minorHAnsi"/>
                <w:b/>
                <w:bCs/>
                <w:sz w:val="18"/>
                <w:szCs w:val="18"/>
              </w:rPr>
              <w:t>Windows 11 Pro lub równoważny</w:t>
            </w:r>
          </w:p>
          <w:p w14:paraId="202E1EA4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Równoważny s</w:t>
            </w:r>
            <w:r w:rsidRPr="00805D19">
              <w:rPr>
                <w:rFonts w:cstheme="minorHAnsi"/>
                <w:sz w:val="18"/>
                <w:szCs w:val="18"/>
              </w:rPr>
              <w:t>ystem operacyjny klasy PC musi spełniać następujące wymagania poprzez wbudowane mechanizmy, bez użycia dodatkowych aplikacji:</w:t>
            </w:r>
          </w:p>
          <w:p w14:paraId="245A35F9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1.</w:t>
            </w:r>
            <w:r>
              <w:tab/>
            </w:r>
            <w:r w:rsidRPr="71EA195A">
              <w:rPr>
                <w:sz w:val="18"/>
                <w:szCs w:val="18"/>
              </w:rPr>
              <w:t>Dostępne min. dwa rodzaje graficznego interfejsu użytkownika:</w:t>
            </w:r>
          </w:p>
          <w:p w14:paraId="33D5545E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lastRenderedPageBreak/>
              <w:t>a.</w:t>
            </w:r>
            <w:r w:rsidRPr="00805D19">
              <w:rPr>
                <w:rFonts w:cstheme="minorHAnsi"/>
                <w:sz w:val="18"/>
                <w:szCs w:val="18"/>
              </w:rPr>
              <w:tab/>
              <w:t>Klasyczny, umożliwiający obsługę przy pomocy klawiatury i myszy,</w:t>
            </w:r>
          </w:p>
          <w:p w14:paraId="1A127BDC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b.</w:t>
            </w:r>
            <w:r w:rsidRPr="00805D19">
              <w:rPr>
                <w:rFonts w:cstheme="minorHAnsi"/>
                <w:sz w:val="18"/>
                <w:szCs w:val="18"/>
              </w:rPr>
              <w:tab/>
              <w:t>Dotykowy umożliwiający sterowanie dotykiem na urządzeniach typu tablet lub monitorach dotykowych</w:t>
            </w:r>
          </w:p>
          <w:p w14:paraId="5226550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2.</w:t>
            </w:r>
            <w:r w:rsidRPr="00805D19">
              <w:rPr>
                <w:rFonts w:cstheme="minorHAnsi"/>
                <w:sz w:val="18"/>
                <w:szCs w:val="18"/>
              </w:rPr>
              <w:tab/>
              <w:t>Funkcje związane z obsługą komputerów typu tablet, z wbudowanym modułem „uczenia się” pisma użytkownika – obsługa języka polskiego</w:t>
            </w:r>
          </w:p>
          <w:p w14:paraId="2397D60A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3.</w:t>
            </w:r>
            <w:r>
              <w:tab/>
            </w:r>
            <w:r w:rsidRPr="71EA195A">
              <w:rPr>
                <w:sz w:val="18"/>
                <w:szCs w:val="18"/>
              </w:rPr>
              <w:t>Interfejs użytkownika dostępny w wielu językach do wyboru – w tym polskim i angielskim</w:t>
            </w:r>
          </w:p>
          <w:p w14:paraId="12FB0CD6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4.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tworzenia pulpitów wirtualnych, przenoszenia aplikacji pomiędzy pulpitami i przełączanie się pomiędzy pulpitami za pomocą skrótów klawiaturowych lub GUI.</w:t>
            </w:r>
          </w:p>
          <w:p w14:paraId="442820FE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5.</w:t>
            </w:r>
            <w:r w:rsidRPr="00805D19">
              <w:rPr>
                <w:rFonts w:cstheme="minorHAnsi"/>
                <w:sz w:val="18"/>
                <w:szCs w:val="18"/>
              </w:rPr>
              <w:tab/>
              <w:t>Wbudowane w system operacyjny minimum dwie przeglądarki Internetowe</w:t>
            </w:r>
          </w:p>
          <w:p w14:paraId="52869367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6.</w:t>
            </w:r>
            <w:r w:rsidRPr="00805D19">
              <w:rPr>
                <w:rFonts w:cstheme="minorHAnsi"/>
                <w:sz w:val="18"/>
                <w:szCs w:val="18"/>
              </w:rPr>
              <w:tab/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14:paraId="0FD1BC2D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7.</w:t>
            </w:r>
            <w:r w:rsidRPr="00805D19">
              <w:rPr>
                <w:rFonts w:cstheme="minorHAnsi"/>
                <w:sz w:val="18"/>
                <w:szCs w:val="18"/>
              </w:rPr>
              <w:tab/>
              <w:t>Zlokalizowane w języku polskim, co najmniej następujące elementy: menu, pomoc, komunikaty systemowe, menedżer plików.</w:t>
            </w:r>
          </w:p>
          <w:p w14:paraId="7C2CB115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8.</w:t>
            </w:r>
            <w:r w:rsidRPr="00805D19">
              <w:rPr>
                <w:rFonts w:cstheme="minorHAnsi"/>
                <w:sz w:val="18"/>
                <w:szCs w:val="18"/>
              </w:rPr>
              <w:tab/>
              <w:t>Graficzne środowisko instalacji i konfiguracji dostępne w języku polskim</w:t>
            </w:r>
          </w:p>
          <w:p w14:paraId="59926F4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9.</w:t>
            </w:r>
            <w:r w:rsidRPr="00805D19">
              <w:rPr>
                <w:rFonts w:cstheme="minorHAnsi"/>
                <w:sz w:val="18"/>
                <w:szCs w:val="18"/>
              </w:rPr>
              <w:tab/>
              <w:t>Wbudowany system pomocy w języku polskim.</w:t>
            </w:r>
          </w:p>
          <w:p w14:paraId="61C50D2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10.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przystosowania stanowiska dla osób niepełnosprawnych (np. słabo widzących).</w:t>
            </w:r>
          </w:p>
          <w:p w14:paraId="5F95864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11.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dokonywania aktualizacji i poprawek systemu poprzez mechanizm zarządzany przez administratora systemu Zamawiającego.</w:t>
            </w:r>
          </w:p>
          <w:p w14:paraId="064C283C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12.</w:t>
            </w:r>
            <w:r w:rsidRPr="00805D19">
              <w:rPr>
                <w:rFonts w:cstheme="minorHAnsi"/>
                <w:sz w:val="18"/>
                <w:szCs w:val="18"/>
              </w:rPr>
              <w:tab/>
              <w:t xml:space="preserve">Możliwość dostarczania poprawek do systemu operacyjnego w modelu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peer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>-to-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peer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>.</w:t>
            </w:r>
          </w:p>
          <w:p w14:paraId="32B0374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13.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sterowania czasem dostarczania nowych wersji systemu operacyjnego, możliwość centralnego opóźniania dostarczania nowej wersji o minimum 4 miesiące.</w:t>
            </w:r>
          </w:p>
          <w:p w14:paraId="2D446798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14.</w:t>
            </w:r>
            <w:r w:rsidRPr="00805D19">
              <w:rPr>
                <w:rFonts w:cstheme="minorHAnsi"/>
                <w:sz w:val="18"/>
                <w:szCs w:val="18"/>
              </w:rPr>
              <w:tab/>
              <w:t>Zabezpieczony hasłem hierarchiczny dostęp do systemu, konta i profile użytkowników zarządzane zdalnie; praca systemu w trybie ochrony kont użytkowników.</w:t>
            </w:r>
          </w:p>
          <w:p w14:paraId="344707CA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15.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dołączenia systemu do usługi katalogowej on-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premise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lub w chmurze.</w:t>
            </w:r>
          </w:p>
          <w:p w14:paraId="2402947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16.</w:t>
            </w:r>
            <w:r w:rsidRPr="00805D19">
              <w:rPr>
                <w:rFonts w:cstheme="minorHAnsi"/>
                <w:sz w:val="18"/>
                <w:szCs w:val="18"/>
              </w:rPr>
              <w:tab/>
              <w:t>Umożliwienie zablokowania urządzenia w ramach danego konta tylko do uruchamiania wybranej aplikacji - tryb "kiosk".</w:t>
            </w:r>
          </w:p>
          <w:p w14:paraId="120783E3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17.</w:t>
            </w:r>
            <w:r w:rsidRPr="00805D19">
              <w:rPr>
                <w:rFonts w:cstheme="minorHAnsi"/>
                <w:sz w:val="18"/>
                <w:szCs w:val="18"/>
              </w:rPr>
              <w:tab/>
              <w:t xml:space="preserve">Możliwość automatycznej synchronizacji plików i folderów roboczych znajdujących się na firmowym serwerze plików w centrum danych z prywatnym urządzeniem, bez </w:t>
            </w:r>
            <w:r w:rsidRPr="00805D19">
              <w:rPr>
                <w:rFonts w:cstheme="minorHAnsi"/>
                <w:sz w:val="18"/>
                <w:szCs w:val="18"/>
              </w:rPr>
              <w:lastRenderedPageBreak/>
              <w:t>konieczności łączenia się z siecią VPN z poziomu folderu użytkownika zlokalizowanego w centrum danych firmy.</w:t>
            </w:r>
          </w:p>
          <w:p w14:paraId="455B5456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18.</w:t>
            </w:r>
            <w:r w:rsidRPr="00805D19">
              <w:rPr>
                <w:rFonts w:cstheme="minorHAnsi"/>
                <w:sz w:val="18"/>
                <w:szCs w:val="18"/>
              </w:rPr>
              <w:tab/>
              <w:t>Zdalna pomoc i współdzielenie aplikacji – możliwość zdalnego przejęcia sesji zalogowanego użytkownika celem rozwiązania problemu z komputerem.</w:t>
            </w:r>
          </w:p>
          <w:p w14:paraId="5BBF3BE9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19.</w:t>
            </w:r>
            <w:r w:rsidRPr="00805D19">
              <w:rPr>
                <w:rFonts w:cstheme="minorHAnsi"/>
                <w:sz w:val="18"/>
                <w:szCs w:val="18"/>
              </w:rPr>
              <w:tab/>
              <w:t xml:space="preserve">Transakcyjny system plików pozwalający na stosowanie przydziałów (ang.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quota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>) na dysku dla użytkowników oraz zapewniający większą niezawodność i pozwalający tworzyć kopie zapasowe.</w:t>
            </w:r>
          </w:p>
          <w:p w14:paraId="526A3D39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20.</w:t>
            </w:r>
            <w:r w:rsidRPr="00805D19">
              <w:rPr>
                <w:rFonts w:cstheme="minorHAnsi"/>
                <w:sz w:val="18"/>
                <w:szCs w:val="18"/>
              </w:rPr>
              <w:tab/>
              <w:t>Oprogramowanie dla tworzenia kopii zapasowych (Backup); automatyczne wykonywanie kopii plików z możliwością automatycznego przywrócenia wersji wcześniejszej.</w:t>
            </w:r>
          </w:p>
          <w:p w14:paraId="50BB9CE8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21.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przywracania obrazu plików systemowych do uprzednio zapisanej postaci.</w:t>
            </w:r>
          </w:p>
          <w:p w14:paraId="487F4B05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22.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przywracania systemu operacyjnego do stanu początkowego z pozostawieniem plików użytkownika.</w:t>
            </w:r>
          </w:p>
          <w:p w14:paraId="566DD76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23.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blokowania lub dopuszczania dowolnych urządzeń peryferyjnych za pomocą polityk grupowych (np. przy użyciu numerów identyfikacyjnych sprzętu)."</w:t>
            </w:r>
          </w:p>
          <w:p w14:paraId="4EEC98E7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24.</w:t>
            </w:r>
            <w:r w:rsidRPr="00805D19">
              <w:rPr>
                <w:rFonts w:cstheme="minorHAnsi"/>
                <w:sz w:val="18"/>
                <w:szCs w:val="18"/>
              </w:rPr>
              <w:tab/>
              <w:t xml:space="preserve">Wbudowany mechanizm wirtualizacji typu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hypervisor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>."</w:t>
            </w:r>
          </w:p>
          <w:p w14:paraId="65B2A8A3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25.</w:t>
            </w:r>
            <w:r w:rsidRPr="00805D19">
              <w:rPr>
                <w:rFonts w:cstheme="minorHAnsi"/>
                <w:sz w:val="18"/>
                <w:szCs w:val="18"/>
              </w:rPr>
              <w:tab/>
              <w:t>Wbudowana możliwość zdalnego dostępu do systemu i pracy zdalnej z wykorzystaniem pełnego interfejsu graficznego.</w:t>
            </w:r>
          </w:p>
          <w:p w14:paraId="11FC637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26.</w:t>
            </w:r>
            <w:r w:rsidRPr="00805D19">
              <w:rPr>
                <w:rFonts w:cstheme="minorHAnsi"/>
                <w:sz w:val="18"/>
                <w:szCs w:val="18"/>
              </w:rPr>
              <w:tab/>
              <w:t>Dostępność bezpłatnych biuletynów bezpieczeństwa związanych z działaniem systemu operacyjnego.</w:t>
            </w:r>
          </w:p>
          <w:p w14:paraId="1A7F7A95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27.</w:t>
            </w:r>
            <w:r w:rsidRPr="00805D19">
              <w:rPr>
                <w:rFonts w:cstheme="minorHAnsi"/>
                <w:sz w:val="18"/>
                <w:szCs w:val="18"/>
              </w:rPr>
              <w:tab/>
              <w:t>Wbudowana zapora internetowa (firewall) dla ochrony połączeń internetowych, zintegrowana z systemem konsola do zarządzania ustawieniami zapory i regułami IP v4 i v6.</w:t>
            </w:r>
          </w:p>
          <w:p w14:paraId="278E772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28.</w:t>
            </w:r>
            <w:r w:rsidRPr="00805D19">
              <w:rPr>
                <w:rFonts w:cstheme="minorHAnsi"/>
                <w:sz w:val="18"/>
                <w:szCs w:val="18"/>
              </w:rPr>
              <w:tab/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      </w:r>
          </w:p>
          <w:p w14:paraId="1F7CEE07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29.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zdefiniowania zarządzanych aplikacji w taki sposób aby automatycznie szyfrowały pliki na poziomie systemu plików. Blokowanie bezpośredniego kopiowania treści między aplikacjami zarządzanymi a niezarządzanymi.</w:t>
            </w:r>
          </w:p>
          <w:p w14:paraId="16C44F7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30.</w:t>
            </w:r>
            <w:r w:rsidRPr="00805D19">
              <w:rPr>
                <w:rFonts w:cstheme="minorHAnsi"/>
                <w:sz w:val="18"/>
                <w:szCs w:val="18"/>
              </w:rPr>
              <w:tab/>
              <w:t>Wbudowany system uwierzytelnienia dwuskładnikowego oparty o certyfikat lub klucz prywatny oraz PIN lub uwierzytelnienie biometryczne.</w:t>
            </w:r>
          </w:p>
          <w:p w14:paraId="042A8385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31.</w:t>
            </w:r>
            <w:r w:rsidRPr="00805D19">
              <w:rPr>
                <w:rFonts w:cstheme="minorHAnsi"/>
                <w:sz w:val="18"/>
                <w:szCs w:val="18"/>
              </w:rPr>
              <w:tab/>
              <w:t>Wbudowane mechanizmy ochrony antywirusowej i przeciw złośliwemu oprogramowaniu z zapewnionymi bezpłatnymi aktualizacjami.</w:t>
            </w:r>
          </w:p>
          <w:p w14:paraId="6E044A9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32.</w:t>
            </w:r>
            <w:r w:rsidRPr="00805D19">
              <w:rPr>
                <w:rFonts w:cstheme="minorHAnsi"/>
                <w:sz w:val="18"/>
                <w:szCs w:val="18"/>
              </w:rPr>
              <w:tab/>
              <w:t>Wbudowany system szyfrowania dysku twardego ze wsparciem modułu TPM</w:t>
            </w:r>
          </w:p>
          <w:p w14:paraId="35AFB6A4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lastRenderedPageBreak/>
              <w:t>33.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tworzenia i przechowywania kopii zapasowych kluczy odzyskiwania do szyfrowania dysku w usługach katalogowych.</w:t>
            </w:r>
          </w:p>
          <w:p w14:paraId="30FE753D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34.</w:t>
            </w:r>
            <w:r w:rsidRPr="00805D19">
              <w:rPr>
                <w:rFonts w:cstheme="minorHAnsi"/>
                <w:sz w:val="18"/>
                <w:szCs w:val="18"/>
              </w:rPr>
              <w:tab/>
              <w:t>Możliwość tworzenia wirtualnych kart inteligentnych.</w:t>
            </w:r>
          </w:p>
          <w:p w14:paraId="2CE47FD3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35.</w:t>
            </w:r>
            <w:r w:rsidRPr="00805D19">
              <w:rPr>
                <w:rFonts w:cstheme="minorHAnsi"/>
                <w:sz w:val="18"/>
                <w:szCs w:val="18"/>
              </w:rPr>
              <w:tab/>
              <w:t xml:space="preserve">Wsparcie dla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firmware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UEFI i funkcji bezpiecznego rozruchu (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Secure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Boot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>)</w:t>
            </w:r>
          </w:p>
          <w:p w14:paraId="5508934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36.</w:t>
            </w:r>
            <w:r w:rsidRPr="00805D19">
              <w:rPr>
                <w:rFonts w:cstheme="minorHAnsi"/>
                <w:sz w:val="18"/>
                <w:szCs w:val="18"/>
              </w:rPr>
              <w:tab/>
              <w:t xml:space="preserve">Wbudowany w system, wykorzystywany automatycznie przez wbudowane przeglądarki filtr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reputacyjny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URL.</w:t>
            </w:r>
          </w:p>
          <w:p w14:paraId="4505D0AC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37.</w:t>
            </w:r>
            <w:r w:rsidRPr="00805D19">
              <w:rPr>
                <w:rFonts w:cstheme="minorHAnsi"/>
                <w:sz w:val="18"/>
                <w:szCs w:val="18"/>
              </w:rPr>
              <w:tab/>
              <w:t>Wsparcie dla IPSEC oparte na politykach – wdrażanie IPSEC oparte na zestawach reguł definiujących ustawienia zarządzanych w sposób centralny.</w:t>
            </w:r>
          </w:p>
          <w:p w14:paraId="0B2328D6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38.</w:t>
            </w:r>
            <w:r w:rsidRPr="00805D19">
              <w:rPr>
                <w:rFonts w:cstheme="minorHAnsi"/>
                <w:sz w:val="18"/>
                <w:szCs w:val="18"/>
              </w:rPr>
              <w:tab/>
              <w:t>Mechanizmy logowania w oparciu o:</w:t>
            </w:r>
          </w:p>
          <w:p w14:paraId="5EE23EC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a.</w:t>
            </w:r>
            <w:r w:rsidRPr="00805D19">
              <w:rPr>
                <w:rFonts w:cstheme="minorHAnsi"/>
                <w:sz w:val="18"/>
                <w:szCs w:val="18"/>
              </w:rPr>
              <w:tab/>
              <w:t>Login i hasło,</w:t>
            </w:r>
          </w:p>
          <w:p w14:paraId="288E67FA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b.</w:t>
            </w:r>
            <w:r w:rsidRPr="00805D19">
              <w:rPr>
                <w:rFonts w:cstheme="minorHAnsi"/>
                <w:sz w:val="18"/>
                <w:szCs w:val="18"/>
              </w:rPr>
              <w:tab/>
              <w:t>Karty inteligentne i certyfikaty (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smartcard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>),</w:t>
            </w:r>
          </w:p>
          <w:p w14:paraId="7A37B0F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c.</w:t>
            </w:r>
            <w:r w:rsidRPr="00805D19">
              <w:rPr>
                <w:rFonts w:cstheme="minorHAnsi"/>
                <w:sz w:val="18"/>
                <w:szCs w:val="18"/>
              </w:rPr>
              <w:tab/>
              <w:t>Wirtualne karty inteligentne i certyfikaty (logowanie w oparciu o certyfikat chroniony poprzez moduł TPM),</w:t>
            </w:r>
          </w:p>
          <w:p w14:paraId="458C068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d.</w:t>
            </w:r>
            <w:r w:rsidRPr="00805D19">
              <w:rPr>
                <w:rFonts w:cstheme="minorHAnsi"/>
                <w:sz w:val="18"/>
                <w:szCs w:val="18"/>
              </w:rPr>
              <w:tab/>
              <w:t>Certyfikat/Klucz i PIN</w:t>
            </w:r>
          </w:p>
          <w:p w14:paraId="27E48347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e.</w:t>
            </w:r>
            <w:r w:rsidRPr="00805D19">
              <w:rPr>
                <w:rFonts w:cstheme="minorHAnsi"/>
                <w:sz w:val="18"/>
                <w:szCs w:val="18"/>
              </w:rPr>
              <w:tab/>
              <w:t>Certyfikat/Klucz i uwierzytelnienie biometryczne</w:t>
            </w:r>
          </w:p>
          <w:p w14:paraId="048D00C8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39.</w:t>
            </w:r>
            <w:r w:rsidRPr="00805D19">
              <w:rPr>
                <w:rFonts w:cstheme="minorHAnsi"/>
                <w:sz w:val="18"/>
                <w:szCs w:val="18"/>
              </w:rPr>
              <w:tab/>
              <w:t xml:space="preserve">Wsparcie dla uwierzytelniania na bazie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Kerberos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v. 5</w:t>
            </w:r>
          </w:p>
          <w:p w14:paraId="30639ECC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40.</w:t>
            </w:r>
            <w:r w:rsidRPr="00805D19">
              <w:rPr>
                <w:rFonts w:cstheme="minorHAnsi"/>
                <w:sz w:val="18"/>
                <w:szCs w:val="18"/>
              </w:rPr>
              <w:tab/>
              <w:t>Wbudowany agent do zbierania danych na temat zagrożeń na stacji roboczej.</w:t>
            </w:r>
          </w:p>
          <w:p w14:paraId="78CFBD0A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41.</w:t>
            </w:r>
            <w:r w:rsidRPr="00805D19">
              <w:rPr>
                <w:rFonts w:cstheme="minorHAnsi"/>
                <w:sz w:val="18"/>
                <w:szCs w:val="18"/>
              </w:rPr>
              <w:tab/>
              <w:t>Wsparcie .NET Framework 2.x, 3.x i 4.x – możliwość uruchomienia aplikacji działających we wskazanych środowiskach</w:t>
            </w:r>
          </w:p>
          <w:p w14:paraId="54942D08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42.</w:t>
            </w:r>
            <w:r w:rsidRPr="00805D19">
              <w:rPr>
                <w:rFonts w:cstheme="minorHAnsi"/>
                <w:sz w:val="18"/>
                <w:szCs w:val="18"/>
              </w:rPr>
              <w:tab/>
              <w:t xml:space="preserve">Wsparcie dla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VBScript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 xml:space="preserve"> – możliwość uruchamiania interpretera poleceń</w:t>
            </w:r>
          </w:p>
          <w:p w14:paraId="5390643F" w14:textId="77777777" w:rsidR="00B7577C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43.</w:t>
            </w:r>
            <w:r w:rsidRPr="00805D19">
              <w:rPr>
                <w:rFonts w:cstheme="minorHAnsi"/>
                <w:sz w:val="18"/>
                <w:szCs w:val="18"/>
              </w:rPr>
              <w:tab/>
              <w:t>Wsparcie dla PowerShell 5.x – możliwość uruchamiania interpretera poleceń</w:t>
            </w:r>
          </w:p>
          <w:p w14:paraId="6562A4A5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0A88A17D">
              <w:rPr>
                <w:sz w:val="18"/>
                <w:szCs w:val="18"/>
              </w:rPr>
              <w:t>44.</w:t>
            </w:r>
            <w:r>
              <w:tab/>
            </w:r>
            <w:r w:rsidRPr="0A88A17D">
              <w:rPr>
                <w:sz w:val="18"/>
                <w:szCs w:val="18"/>
              </w:rPr>
              <w:t>System operacyjny musi umożliwiać natywne przyłączenie stacji roboczej do usługi katalogowej Active Directory oraz centralne zarządzanie ustawieniami i politykami bezpieczeństwa (GPO) w domenie Zamawiającego.</w:t>
            </w:r>
          </w:p>
          <w:p w14:paraId="14532D07" w14:textId="77777777" w:rsidR="00B7577C" w:rsidRPr="00805D19" w:rsidRDefault="00B7577C" w:rsidP="00EA2414">
            <w:pPr>
              <w:contextualSpacing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58" w:type="pct"/>
          </w:tcPr>
          <w:p w14:paraId="55F32C46" w14:textId="77777777" w:rsidR="00B7577C" w:rsidRPr="00805D19" w:rsidRDefault="00B7577C" w:rsidP="00EA2414">
            <w:pPr>
              <w:jc w:val="center"/>
              <w:rPr>
                <w:sz w:val="18"/>
                <w:szCs w:val="18"/>
              </w:rPr>
            </w:pPr>
            <w:r w:rsidRPr="46A3D0D4">
              <w:rPr>
                <w:sz w:val="18"/>
                <w:szCs w:val="18"/>
              </w:rPr>
              <w:lastRenderedPageBreak/>
              <w:t>TAK, Podać</w:t>
            </w:r>
          </w:p>
          <w:p w14:paraId="6CF66540" w14:textId="77777777" w:rsidR="00B7577C" w:rsidRPr="00805D19" w:rsidRDefault="00B7577C" w:rsidP="00EA2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1" w:type="pct"/>
            <w:vAlign w:val="center"/>
          </w:tcPr>
          <w:p w14:paraId="439730B3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</w:tcPr>
          <w:p w14:paraId="415F45A2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3A1D9B7F" w14:textId="7EFF3D60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B45A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lastRenderedPageBreak/>
              <w:t>BIOS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C95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Pełna obsługa BIOS za pomocą klawiatury i myszy oraz samej myszy. Możliwość, bez uruchamiania systemu operacyjnego z dysku twardego komputera, bez dodatkowego oprogramowania z zewnętrznych i podłączonych do niego urządzeń zewnętrznych odczytania z BIOS informacji o:</w:t>
            </w:r>
            <w:r w:rsidRPr="00805D19">
              <w:rPr>
                <w:rFonts w:cstheme="minorHAnsi"/>
                <w:sz w:val="18"/>
                <w:szCs w:val="18"/>
              </w:rPr>
              <w:br/>
              <w:t>- modelu komputera,</w:t>
            </w:r>
          </w:p>
          <w:p w14:paraId="26EB11D6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numerze seryjnym,</w:t>
            </w:r>
          </w:p>
          <w:p w14:paraId="23180DCB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numerze inwentarzowym (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AssetTag</w:t>
            </w:r>
            <w:proofErr w:type="spellEnd"/>
            <w:r w:rsidRPr="00805D19">
              <w:rPr>
                <w:rFonts w:cstheme="minorHAnsi"/>
                <w:sz w:val="18"/>
                <w:szCs w:val="18"/>
              </w:rPr>
              <w:t>),</w:t>
            </w:r>
          </w:p>
          <w:p w14:paraId="6CD5F06C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MAC Adres karty sieciowej,</w:t>
            </w:r>
          </w:p>
          <w:p w14:paraId="66754A9B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wersji BIOS,</w:t>
            </w:r>
          </w:p>
          <w:p w14:paraId="3CBC0163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lastRenderedPageBreak/>
              <w:t>- zainstalowanym procesorze,</w:t>
            </w:r>
          </w:p>
          <w:p w14:paraId="138E0E15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zainstalowanej pamięci RAM,</w:t>
            </w:r>
          </w:p>
          <w:p w14:paraId="4BBEEA4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urządzeniach podłączonych do portów M.2.</w:t>
            </w:r>
          </w:p>
          <w:p w14:paraId="762FB8C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</w:p>
          <w:p w14:paraId="1FCFBF13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Możliwość z poziomu Bios:</w:t>
            </w:r>
          </w:p>
          <w:p w14:paraId="7FE1F239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włączenia/wyłączenia portów USB</w:t>
            </w:r>
          </w:p>
          <w:p w14:paraId="1A16690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włączenia/wyłączenia karty sieciowej</w:t>
            </w:r>
          </w:p>
          <w:p w14:paraId="68C6D4E1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włączenia/wyłączenia kontrolera audio</w:t>
            </w:r>
          </w:p>
          <w:p w14:paraId="2EE19833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- włączenia/wyłączenia funkcji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WoL</w:t>
            </w:r>
            <w:proofErr w:type="spellEnd"/>
          </w:p>
          <w:p w14:paraId="1F98BBEA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włączenia/wyłączenia wirtualizacji</w:t>
            </w:r>
          </w:p>
          <w:p w14:paraId="416DBC4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włączenia/wyłączenia modułu TPM</w:t>
            </w:r>
          </w:p>
          <w:p w14:paraId="29DBBE97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ustawienia hasła: administratora, Power-On, dysku twardego</w:t>
            </w:r>
          </w:p>
          <w:p w14:paraId="6E2B6A7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wyboru trybu uruchomienia komputera po utracie zasilania (włącz, wyłącz, poprzedni stan)</w:t>
            </w:r>
          </w:p>
          <w:p w14:paraId="129F44C0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- zdefiniowania sekwencji </w:t>
            </w:r>
            <w:proofErr w:type="spellStart"/>
            <w:r w:rsidRPr="00805D19">
              <w:rPr>
                <w:rFonts w:cstheme="minorHAnsi"/>
                <w:sz w:val="18"/>
                <w:szCs w:val="18"/>
              </w:rPr>
              <w:t>bootowania</w:t>
            </w:r>
            <w:proofErr w:type="spellEnd"/>
          </w:p>
          <w:p w14:paraId="031D292F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załadowania optymalnych ustawień BIOS</w:t>
            </w:r>
          </w:p>
          <w:p w14:paraId="10C1A2BB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bez uruchamiania systemu operacyjnego z dysku twardego komputera lub innych, podłączonych do niego, urządzeń zewnętrznych. 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8B51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99C8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90CD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0FB19BCA" w14:textId="2ED9C4F1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2B22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Zintegrowany System Diagnostyczny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8294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Cyfrowy system diagnostyczny producenta działający nawet w przypadku uszkodzenia dysku twardego z systemem operacyjnym komputera umożliwiający wykonanie diagnostyki następujących podzespołów:</w:t>
            </w:r>
          </w:p>
          <w:p w14:paraId="12704FB2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- test pamięci RAM </w:t>
            </w:r>
          </w:p>
          <w:p w14:paraId="79AE10AA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test dysku twardego</w:t>
            </w:r>
          </w:p>
          <w:p w14:paraId="25C24205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 xml:space="preserve">- test płyty głównej </w:t>
            </w:r>
          </w:p>
          <w:p w14:paraId="286B81D3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- test procesora</w:t>
            </w:r>
          </w:p>
          <w:p w14:paraId="3F60447C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</w:p>
          <w:p w14:paraId="6B3011CD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Cyfrowa lub dźwiękowa sygnalizacja w przypadku uszkodzenia bądź błędów któregokolwiek z powyższych podzespołów komputera. Ponadto system musi umożliwiać identyfikacje testowanej jednostki i jej komponentów w następującym zakresie:</w:t>
            </w:r>
          </w:p>
          <w:p w14:paraId="2E27CDA0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PC: Producent, model</w:t>
            </w:r>
          </w:p>
          <w:p w14:paraId="4808392F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BIOS: Wersja, data wydania, producent</w:t>
            </w:r>
          </w:p>
          <w:p w14:paraId="7E86938A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Procesor : Nazwa, taktowanie, liczba rdzeni, ilość pamięci cache</w:t>
            </w:r>
          </w:p>
          <w:p w14:paraId="0BD722AD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Pamięć RAM : Ilość, producent oraz numer seryjny, taktowanie</w:t>
            </w:r>
          </w:p>
          <w:p w14:paraId="5759FEF8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Dysk twardy: model, numer seryjny, pojemność, producent</w:t>
            </w:r>
          </w:p>
          <w:p w14:paraId="32974BCF" w14:textId="77777777" w:rsidR="00B7577C" w:rsidRPr="00805D19" w:rsidRDefault="00B7577C" w:rsidP="00EA2414">
            <w:pPr>
              <w:spacing w:line="256" w:lineRule="auto"/>
              <w:contextualSpacing/>
              <w:rPr>
                <w:rFonts w:cstheme="minorHAnsi"/>
                <w:sz w:val="18"/>
                <w:szCs w:val="18"/>
              </w:rPr>
            </w:pPr>
          </w:p>
          <w:p w14:paraId="71440443" w14:textId="77777777" w:rsidR="00B7577C" w:rsidRPr="00805D19" w:rsidRDefault="00B7577C" w:rsidP="00EA2414">
            <w:pPr>
              <w:rPr>
                <w:rFonts w:cstheme="minorHAnsi"/>
                <w:sz w:val="18"/>
                <w:szCs w:val="18"/>
              </w:rPr>
            </w:pPr>
            <w:r w:rsidRPr="00805D19">
              <w:rPr>
                <w:rFonts w:cstheme="minorHAnsi"/>
                <w:sz w:val="18"/>
                <w:szCs w:val="18"/>
              </w:rPr>
              <w:t>System Diagnostyczny działający nawet w przypadku uszkodzenia dysku twardego z systemem operacyjnym komputera.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63CB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3A7C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1B6D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5FFC7591" w14:textId="08DA288D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47DC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Bezpieczeństwo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9497" w14:textId="77777777" w:rsidR="00B7577C" w:rsidRPr="0031670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 xml:space="preserve">- Złącze typu </w:t>
            </w:r>
            <w:proofErr w:type="spellStart"/>
            <w:r w:rsidRPr="71EA195A">
              <w:rPr>
                <w:sz w:val="18"/>
                <w:szCs w:val="18"/>
              </w:rPr>
              <w:t>Kensington</w:t>
            </w:r>
            <w:proofErr w:type="spellEnd"/>
            <w:r w:rsidRPr="71EA195A">
              <w:rPr>
                <w:sz w:val="18"/>
                <w:szCs w:val="18"/>
              </w:rPr>
              <w:t xml:space="preserve"> Lock lub równoważne</w:t>
            </w:r>
          </w:p>
          <w:p w14:paraId="2D00649C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- Moduł TPM 2.0 z certyfikacją TCG lub równoważną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82FA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5D2E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57C1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B7577C" w:rsidRPr="00805D19" w14:paraId="2F8A8B6D" w14:textId="55FD593C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33EF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lastRenderedPageBreak/>
              <w:t>Wirtualizacja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461F" w14:textId="77777777" w:rsidR="00B7577C" w:rsidRPr="00805D19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Sprzętowe wsparcie technologii wirtualizacji procesorów, pamięci i urządzeń I/O realizowane łącznie w procesorze, chipsecie płyty głównej oraz w BIOS systemu (możliwość włączenia/wyłączenia sprzętowego wsparcia wirtualizacji.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D51F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F980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2FA1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B7577C" w:rsidRPr="00805D19" w14:paraId="761F6ED9" w14:textId="261135B7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ABF6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Oprogramowanie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F4A1" w14:textId="77777777" w:rsidR="00B7577C" w:rsidRPr="00805D19" w:rsidRDefault="00B7577C" w:rsidP="00EA2414">
            <w:pPr>
              <w:rPr>
                <w:rFonts w:cstheme="minorHAnsi"/>
                <w:bCs/>
                <w:sz w:val="18"/>
                <w:szCs w:val="18"/>
                <w:highlight w:val="yellow"/>
              </w:rPr>
            </w:pPr>
            <w:r w:rsidRPr="00805D19">
              <w:rPr>
                <w:rFonts w:cstheme="minorHAnsi"/>
                <w:sz w:val="18"/>
                <w:szCs w:val="18"/>
              </w:rPr>
              <w:t>Dedykowane oprogramowanie producenta sprzętu umożliwiające automatyczną weryfikację i instalację sterowników oraz oprogramowania użytkowego producenta w tym również wgranie najnowszej wersji BIOS. Oprogramowanie musi automatycznie łączyć się z centralna bazą sterowników i oprogramowania użytkowego producenta, sprawdzać dostępne aktualizacje i zapewniać zbiorczą instalację wszystkich sterowników i aplikacji. Oprogramowanie musi być wyposażone w moduł rejestru zdarzeń, w którym znajdują się informacje o tym kiedy i jakie sterowniki zostały zainstalowane.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8C7F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ACF9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7BA1" w14:textId="77777777" w:rsidR="00B7577C" w:rsidRPr="00805D19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B7577C" w:rsidRPr="00805D19" w14:paraId="2C2FEA89" w14:textId="1401BAA4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62FC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Gwarancja i wsparcie techniczne producenta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239B" w14:textId="77777777" w:rsidR="00B7577C" w:rsidRPr="00B7577C" w:rsidRDefault="00B7577C" w:rsidP="00EA2414">
            <w:pPr>
              <w:rPr>
                <w:sz w:val="18"/>
                <w:szCs w:val="18"/>
              </w:rPr>
            </w:pPr>
            <w:r w:rsidRPr="00B7577C">
              <w:rPr>
                <w:sz w:val="18"/>
                <w:szCs w:val="18"/>
              </w:rPr>
              <w:t>Min. 36 miesięcy świadczona w miejscu użytkowania sprzętu (on-</w:t>
            </w:r>
            <w:proofErr w:type="spellStart"/>
            <w:r w:rsidRPr="00B7577C">
              <w:rPr>
                <w:sz w:val="18"/>
                <w:szCs w:val="18"/>
              </w:rPr>
              <w:t>site</w:t>
            </w:r>
            <w:proofErr w:type="spellEnd"/>
            <w:r w:rsidRPr="00B7577C">
              <w:rPr>
                <w:sz w:val="18"/>
                <w:szCs w:val="18"/>
              </w:rPr>
              <w:t xml:space="preserve">). </w:t>
            </w:r>
            <w:r w:rsidRPr="00B7577C">
              <w:rPr>
                <w:b/>
                <w:bCs/>
                <w:sz w:val="18"/>
                <w:szCs w:val="18"/>
              </w:rPr>
              <w:t>W przypadku awarii, dysk twardy pozostaje u Zamawiającego</w:t>
            </w:r>
            <w:r w:rsidRPr="00B7577C">
              <w:rPr>
                <w:sz w:val="18"/>
                <w:szCs w:val="18"/>
              </w:rPr>
              <w:t>. Firma serwisująca posiadająca certyfikat ISO 9001:2000 lub równoważny na świadczenie usług serwisowych. Serwis urządzeń musi być realizowany przez Producenta lub Autoryzowanego Partnera Serwisowego Producenta.</w:t>
            </w:r>
            <w:r w:rsidRPr="00B7577C">
              <w:br/>
            </w:r>
            <w:r w:rsidRPr="00B7577C">
              <w:br/>
            </w:r>
            <w:r w:rsidRPr="00B7577C">
              <w:rPr>
                <w:sz w:val="18"/>
                <w:szCs w:val="18"/>
              </w:rPr>
              <w:t>Dedykowany portal techniczny producenta komputera, wyposażony w funkcję automatycznej identyfikacji urządzenia, umożliwiający Zamawiającemu uzyskanie informacji w zakresie co najmniej:</w:t>
            </w:r>
          </w:p>
          <w:p w14:paraId="76C8C4C7" w14:textId="77777777" w:rsidR="00B7577C" w:rsidRPr="00B7577C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B7577C">
              <w:rPr>
                <w:rFonts w:cstheme="minorHAnsi"/>
                <w:bCs/>
                <w:sz w:val="18"/>
                <w:szCs w:val="18"/>
              </w:rPr>
              <w:t xml:space="preserve">- fabrycznej konfiguracji urządzenia, </w:t>
            </w:r>
          </w:p>
          <w:p w14:paraId="0F31ED79" w14:textId="77777777" w:rsidR="00B7577C" w:rsidRPr="00B7577C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B7577C">
              <w:rPr>
                <w:rFonts w:cstheme="minorHAnsi"/>
                <w:bCs/>
                <w:sz w:val="18"/>
                <w:szCs w:val="18"/>
              </w:rPr>
              <w:t xml:space="preserve">- rodzaju gwarancji, </w:t>
            </w:r>
          </w:p>
          <w:p w14:paraId="096FF315" w14:textId="77777777" w:rsidR="00B7577C" w:rsidRPr="00B7577C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B7577C">
              <w:rPr>
                <w:rFonts w:cstheme="minorHAnsi"/>
                <w:bCs/>
                <w:sz w:val="18"/>
                <w:szCs w:val="18"/>
              </w:rPr>
              <w:t xml:space="preserve">- dacie wygaśnięcia gwarancji, </w:t>
            </w:r>
          </w:p>
          <w:p w14:paraId="26CD21FB" w14:textId="77777777" w:rsidR="00B7577C" w:rsidRPr="00B7577C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B7577C">
              <w:rPr>
                <w:rFonts w:cstheme="minorHAnsi"/>
                <w:bCs/>
                <w:sz w:val="18"/>
                <w:szCs w:val="18"/>
              </w:rPr>
              <w:t>- aktualizacjach.</w:t>
            </w:r>
          </w:p>
          <w:p w14:paraId="269D5A40" w14:textId="77777777" w:rsidR="00B7577C" w:rsidRPr="00B7577C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</w:p>
          <w:p w14:paraId="7D9C0856" w14:textId="77777777" w:rsidR="00B7577C" w:rsidRPr="00B7577C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B7577C">
              <w:rPr>
                <w:rFonts w:cstheme="minorHAnsi"/>
                <w:bCs/>
                <w:sz w:val="18"/>
                <w:szCs w:val="18"/>
              </w:rPr>
              <w:t>Zaawansowana diagnostyka urządzenia i oprogramowania dostępna na stronie producenta komputera.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C932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6A0B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CF77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B7577C" w:rsidRPr="00805D19" w14:paraId="2C318A34" w14:textId="4060D050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48A2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Certyfikaty i standardy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57E8" w14:textId="77777777" w:rsidR="00B7577C" w:rsidRPr="00805D19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Dla producenta sprzętu</w:t>
            </w:r>
          </w:p>
          <w:p w14:paraId="3E3905B8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- ISO 9001 lub certyfikat równoważny</w:t>
            </w:r>
          </w:p>
          <w:p w14:paraId="2C9D44A7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- ISO 14001 lub certyfikat równoważny</w:t>
            </w:r>
          </w:p>
          <w:p w14:paraId="285F8838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>- ISO 50001 lub certyfikat równoważny</w:t>
            </w:r>
          </w:p>
          <w:p w14:paraId="73F9A61B" w14:textId="77777777" w:rsidR="00B7577C" w:rsidRPr="00805D19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</w:p>
          <w:p w14:paraId="4B664AE0" w14:textId="77777777" w:rsidR="00B7577C" w:rsidRPr="00805D19" w:rsidRDefault="00B7577C" w:rsidP="00EA2414">
            <w:pPr>
              <w:rPr>
                <w:rFonts w:cstheme="minorHAnsi"/>
                <w:bCs/>
                <w:sz w:val="18"/>
                <w:szCs w:val="18"/>
              </w:rPr>
            </w:pPr>
            <w:r w:rsidRPr="00805D19">
              <w:rPr>
                <w:rFonts w:cstheme="minorHAnsi"/>
                <w:bCs/>
                <w:sz w:val="18"/>
                <w:szCs w:val="18"/>
              </w:rPr>
              <w:t>Dla komputera:</w:t>
            </w:r>
          </w:p>
          <w:p w14:paraId="2E5350F6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 xml:space="preserve">- TCO dostępne na stronie </w:t>
            </w:r>
            <w:hyperlink r:id="rId7" w:history="1">
              <w:r w:rsidRPr="71EA195A">
                <w:rPr>
                  <w:rStyle w:val="Hipercze"/>
                  <w:sz w:val="18"/>
                  <w:szCs w:val="18"/>
                </w:rPr>
                <w:t>https://tcocertified.com/product-finder</w:t>
              </w:r>
            </w:hyperlink>
            <w:r w:rsidRPr="71EA195A">
              <w:rPr>
                <w:sz w:val="18"/>
                <w:szCs w:val="18"/>
              </w:rPr>
              <w:t xml:space="preserve"> lub certyfikat równoważny;</w:t>
            </w:r>
          </w:p>
          <w:p w14:paraId="4D55C22F" w14:textId="77777777" w:rsidR="00B7577C" w:rsidRPr="00805D19" w:rsidRDefault="00B7577C" w:rsidP="00EA2414">
            <w:pPr>
              <w:rPr>
                <w:sz w:val="18"/>
                <w:szCs w:val="18"/>
              </w:rPr>
            </w:pPr>
            <w:r w:rsidRPr="71EA195A">
              <w:rPr>
                <w:sz w:val="18"/>
                <w:szCs w:val="18"/>
              </w:rPr>
              <w:t xml:space="preserve">- EPEAT Gold dla kraju Unii Europejskiej według danych widocznych na stronie </w:t>
            </w:r>
            <w:hyperlink r:id="rId8" w:history="1">
              <w:r w:rsidRPr="71EA195A">
                <w:rPr>
                  <w:rStyle w:val="Hipercze"/>
                  <w:sz w:val="18"/>
                  <w:szCs w:val="18"/>
                </w:rPr>
                <w:t>https://epeat.net/search-computers-and-displays</w:t>
              </w:r>
            </w:hyperlink>
            <w:r w:rsidRPr="71EA195A">
              <w:rPr>
                <w:sz w:val="18"/>
                <w:szCs w:val="18"/>
              </w:rPr>
              <w:t xml:space="preserve"> lub certyfikat równoważny</w:t>
            </w:r>
            <w:r w:rsidRPr="71EA195A">
              <w:rPr>
                <w:rFonts w:ascii="Calibri" w:eastAsia="Calibri" w:hAnsi="Calibri" w:cs="Calibri"/>
                <w:sz w:val="18"/>
                <w:szCs w:val="18"/>
              </w:rPr>
              <w:t>.</w:t>
            </w:r>
            <w:r>
              <w:br/>
            </w:r>
            <w:r w:rsidRPr="71EA195A">
              <w:rPr>
                <w:sz w:val="18"/>
                <w:szCs w:val="18"/>
              </w:rPr>
              <w:t>- Deklaracja zgodności CE</w:t>
            </w:r>
            <w:r>
              <w:br/>
            </w:r>
            <w:r w:rsidRPr="71EA195A">
              <w:rPr>
                <w:sz w:val="18"/>
                <w:szCs w:val="18"/>
              </w:rPr>
              <w:t xml:space="preserve">- Potwierdzenie spełnienia kryteriów środowiskowych, w tym zgodności z dyrektywą </w:t>
            </w:r>
            <w:proofErr w:type="spellStart"/>
            <w:r w:rsidRPr="71EA195A">
              <w:rPr>
                <w:sz w:val="18"/>
                <w:szCs w:val="18"/>
              </w:rPr>
              <w:t>RoHS</w:t>
            </w:r>
            <w:proofErr w:type="spellEnd"/>
            <w:r w:rsidRPr="71EA195A">
              <w:rPr>
                <w:sz w:val="18"/>
                <w:szCs w:val="18"/>
              </w:rPr>
              <w:t xml:space="preserve"> Unii Europejskiej o eliminacji substancji niebezpiecznych w postaci oświadczenia producenta jednostki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7697" w14:textId="77777777" w:rsidR="00B7577C" w:rsidRPr="008E3ED8" w:rsidRDefault="00B7577C" w:rsidP="00EA2414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E3ED8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5FD0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5CDC" w14:textId="77777777" w:rsidR="00B7577C" w:rsidRPr="00805D19" w:rsidRDefault="00B7577C" w:rsidP="00EA2414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</w:p>
        </w:tc>
      </w:tr>
      <w:tr w:rsidR="00B7577C" w14:paraId="4DFB2630" w14:textId="570B4EEB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A5FD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  <w:r w:rsidRPr="098C27AE">
              <w:rPr>
                <w:sz w:val="18"/>
                <w:szCs w:val="18"/>
              </w:rPr>
              <w:lastRenderedPageBreak/>
              <w:t>Inne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9E1F" w14:textId="77777777" w:rsidR="00B7577C" w:rsidRDefault="00B7577C" w:rsidP="00EA2414">
            <w:pPr>
              <w:rPr>
                <w:sz w:val="18"/>
                <w:szCs w:val="18"/>
              </w:rPr>
            </w:pPr>
            <w:r w:rsidRPr="26D5538E">
              <w:rPr>
                <w:sz w:val="18"/>
                <w:szCs w:val="18"/>
              </w:rPr>
              <w:t>Wykonawca zobowiązany jest dostarczyć sprzęty pełnowartościowe, fabrycznie nowe wyprodukowane nie później niż w roku 2025, niebędące próbką, nieuszkodzone, nieregenerowane, niemodyfikowane, nie będące uprzednio przedmiotem wystaw i prezentacji, kompletne i gotowe do użycia po zamontowaniu (tj. bez konieczności jakichkolwiek dodatkowych zakupów i inwestycji), pochodzące z bieżącej produkcji, posiadające wymagane prawem atesty i certyfikaty dopuszczające do obrotu na terenie Unii Europejskiej, nieobciążoną prawami osób lub podmiotów trzecich.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E27A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  <w:r w:rsidRPr="26D5538E">
              <w:rPr>
                <w:sz w:val="18"/>
                <w:szCs w:val="18"/>
              </w:rPr>
              <w:t>TAK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4CA5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75E5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</w:p>
        </w:tc>
      </w:tr>
      <w:tr w:rsidR="00B7577C" w14:paraId="04183B16" w14:textId="02BABAF2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EDE2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  <w:r w:rsidRPr="70FDC9AE">
              <w:rPr>
                <w:sz w:val="18"/>
                <w:szCs w:val="18"/>
              </w:rPr>
              <w:t>Usługa uruchomienia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C6E6" w14:textId="77777777" w:rsidR="00B7577C" w:rsidRDefault="00B7577C" w:rsidP="00EA2414">
            <w:pPr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>Wykonawca zobowiązany jest, oprócz dostarczenia stacji roboczych, do ich uruchomienia i wstępnej konfiguracji w środowisku Zamawiającego, w szczególności do:</w:t>
            </w:r>
          </w:p>
          <w:p w14:paraId="3519508E" w14:textId="77777777" w:rsidR="00B7577C" w:rsidRDefault="00B7577C" w:rsidP="00B7577C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 xml:space="preserve"> nadania każdej stacji roboczej nazwy komputera zgodnie z wytycznymi przekazanymi przez Zamawiającego,</w:t>
            </w:r>
          </w:p>
          <w:p w14:paraId="273419C0" w14:textId="77777777" w:rsidR="00B7577C" w:rsidRDefault="00B7577C" w:rsidP="00B7577C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 xml:space="preserve"> konfiguracji interfejsu/karty sieciowej zgodnie ze wskazaniami Zamawiającego, w tym w szczególności do włączenia obsługi protokołu DHCP (pobierania adresu IP z serwera DHCP Zamawiającego),</w:t>
            </w:r>
          </w:p>
          <w:p w14:paraId="14CC9D24" w14:textId="77777777" w:rsidR="00B7577C" w:rsidRDefault="00B7577C" w:rsidP="00B7577C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sz w:val="18"/>
                <w:szCs w:val="18"/>
              </w:rPr>
            </w:pPr>
            <w:r w:rsidRPr="70FDC9AE">
              <w:rPr>
                <w:sz w:val="18"/>
                <w:szCs w:val="18"/>
              </w:rPr>
              <w:t xml:space="preserve"> dołączenia każdej stacji roboczej do domeny usługi katalogowej Active Directory Zamawiającego, zgodnie z przekazanymi przez Zamawiającego danymi i procedurami dostępowymi,</w:t>
            </w:r>
          </w:p>
          <w:p w14:paraId="08B51F03" w14:textId="77777777" w:rsidR="00B7577C" w:rsidRDefault="00B7577C" w:rsidP="00B7577C">
            <w:pPr>
              <w:pStyle w:val="Akapitzlist"/>
              <w:numPr>
                <w:ilvl w:val="0"/>
                <w:numId w:val="2"/>
              </w:numPr>
              <w:spacing w:after="200" w:line="276" w:lineRule="auto"/>
              <w:rPr>
                <w:sz w:val="18"/>
                <w:szCs w:val="18"/>
              </w:rPr>
            </w:pPr>
            <w:r w:rsidRPr="70FDC9AE">
              <w:rPr>
                <w:sz w:val="18"/>
                <w:szCs w:val="18"/>
              </w:rPr>
              <w:t>przeprowadzenie testu działania, polegającego co najmniej na uruchomieniu komputera oraz zalogowaniu się do domeny Active Directory Zamawiającego, z wykorzystaniem konta testowego udostępnionego przez Zamawiającego.</w:t>
            </w:r>
          </w:p>
          <w:p w14:paraId="27735AA8" w14:textId="77777777" w:rsidR="00B7577C" w:rsidRDefault="00B7577C" w:rsidP="00EA2414">
            <w:r w:rsidRPr="316F4CFF">
              <w:rPr>
                <w:sz w:val="18"/>
                <w:szCs w:val="18"/>
              </w:rPr>
              <w:t>Czynności, o których mowa powyżej, Wykonawca wykona w obecności upoważnionego przedstawiciela Zamawiającego, w terminie dostawy sprzętu lub w innym terminie uzgodnionym z Zamawiającym, jednak nie później niż do dnia podpisania Protokołu Odbioru Końcowego Umowy (POKU).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AB16" w14:textId="0D90D11E" w:rsidR="00B7577C" w:rsidRDefault="00B7577C" w:rsidP="00EA2414">
            <w:pPr>
              <w:jc w:val="center"/>
            </w:pPr>
            <w:r>
              <w:rPr>
                <w:sz w:val="18"/>
                <w:szCs w:val="18"/>
              </w:rPr>
              <w:t>TAK/</w:t>
            </w:r>
            <w:r w:rsidRPr="70FDC9AE">
              <w:rPr>
                <w:sz w:val="18"/>
                <w:szCs w:val="18"/>
              </w:rPr>
              <w:t>NIE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2C7A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EF8E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TAK – 5 pkt.</w:t>
            </w:r>
          </w:p>
          <w:p w14:paraId="50A286D7" w14:textId="37F3FD8E" w:rsidR="00B7577C" w:rsidRDefault="00B7577C" w:rsidP="00EA2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 – 0 pkt.</w:t>
            </w:r>
          </w:p>
        </w:tc>
      </w:tr>
      <w:tr w:rsidR="00B7577C" w14:paraId="58A6A219" w14:textId="061BD767" w:rsidTr="00B7577C">
        <w:trPr>
          <w:trHeight w:val="284"/>
        </w:trPr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6AA6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  <w:r w:rsidRPr="70FDC9AE">
              <w:rPr>
                <w:sz w:val="18"/>
                <w:szCs w:val="18"/>
              </w:rPr>
              <w:t>Usługa montażu</w:t>
            </w:r>
          </w:p>
        </w:tc>
        <w:tc>
          <w:tcPr>
            <w:tcW w:w="2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29DC" w14:textId="77777777" w:rsidR="00B7577C" w:rsidRDefault="00B7577C" w:rsidP="00EA2414">
            <w:pPr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>Wykonawca zobowiązany jest do montażu i uruchomienia stacji roboczych w siedzibie Zamawiającego w zakresie nie mniejszym niż:</w:t>
            </w:r>
          </w:p>
          <w:p w14:paraId="0311C8AC" w14:textId="77777777" w:rsidR="00B7577C" w:rsidRDefault="00B7577C" w:rsidP="00B7577C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 xml:space="preserve"> montaż każdej stacji roboczej we wskazanym przez Zamawiającego pomieszczeniu,</w:t>
            </w:r>
          </w:p>
          <w:p w14:paraId="5C4C29C0" w14:textId="77777777" w:rsidR="00B7577C" w:rsidRDefault="00B7577C" w:rsidP="00B7577C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 xml:space="preserve"> podłączenie każdej stacji roboczej do sieci LAN Zamawiającego (z wykorzystaniem udostępnionych gniazd sieciowych),</w:t>
            </w:r>
          </w:p>
          <w:p w14:paraId="70EA9E97" w14:textId="77777777" w:rsidR="00B7577C" w:rsidRDefault="00B7577C" w:rsidP="00B7577C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 xml:space="preserve"> podłączenie każdej stacji roboczej do zasilania elektrycznego (z wykorzystaniem udostępnionych gniazd zasilających),</w:t>
            </w:r>
          </w:p>
          <w:p w14:paraId="73D2F0A7" w14:textId="77777777" w:rsidR="00B7577C" w:rsidRDefault="00B7577C" w:rsidP="00B7577C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 xml:space="preserve"> montaż i podłączenie urządzeń peryferyjnych, w szczególności myszy i klawiatury,</w:t>
            </w:r>
          </w:p>
          <w:p w14:paraId="7E6722C9" w14:textId="77777777" w:rsidR="00B7577C" w:rsidRDefault="00B7577C" w:rsidP="00B7577C">
            <w:pPr>
              <w:pStyle w:val="Akapitzlist"/>
              <w:numPr>
                <w:ilvl w:val="0"/>
                <w:numId w:val="1"/>
              </w:numPr>
              <w:spacing w:after="200" w:line="276" w:lineRule="auto"/>
              <w:rPr>
                <w:sz w:val="18"/>
                <w:szCs w:val="18"/>
              </w:rPr>
            </w:pPr>
            <w:r w:rsidRPr="67C26B47">
              <w:rPr>
                <w:sz w:val="18"/>
                <w:szCs w:val="18"/>
              </w:rPr>
              <w:t xml:space="preserve"> przeprowadzenie testu działania, polegającego co najmniej na uruchomieniu komputera oraz zalogowaniu się do domeny Active Directory Zamawiającego, z wykorzystaniem konta testowego udostępnionego przez Zamawiającego.</w:t>
            </w:r>
          </w:p>
          <w:p w14:paraId="55AE7D6B" w14:textId="77777777" w:rsidR="00B7577C" w:rsidRDefault="00B7577C" w:rsidP="00EA2414">
            <w:pPr>
              <w:rPr>
                <w:sz w:val="18"/>
                <w:szCs w:val="18"/>
              </w:rPr>
            </w:pPr>
            <w:r w:rsidRPr="316F4CFF">
              <w:rPr>
                <w:sz w:val="18"/>
                <w:szCs w:val="18"/>
              </w:rPr>
              <w:lastRenderedPageBreak/>
              <w:t xml:space="preserve"> Zamawiający zapewnia dostępność gniazd sieci LAN, gniazd zasilających oraz wymaganą konfigurację urządzeń aktywnych (w szczególności przełączników sieciowych).</w:t>
            </w:r>
          </w:p>
          <w:p w14:paraId="220E4A37" w14:textId="77777777" w:rsidR="00B7577C" w:rsidRDefault="00B7577C" w:rsidP="00EA2414">
            <w:r w:rsidRPr="316F4CFF">
              <w:rPr>
                <w:sz w:val="18"/>
                <w:szCs w:val="18"/>
              </w:rPr>
              <w:t>Czynności, o których mowa powyżej, Wykonawca wykona w obecności upoważnionego przedstawiciela Zamawiającego, w terminie dostawy sprzętu lub w innym terminie uzgodnionym z Zamawiającym, jednak nie później niż do dnia podpisania Protokołu Odbioru Końcowego Umowy (POKU).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D961" w14:textId="46788785" w:rsidR="00B7577C" w:rsidRDefault="00B7577C" w:rsidP="00EA2414">
            <w:pPr>
              <w:jc w:val="center"/>
            </w:pPr>
            <w:r>
              <w:rPr>
                <w:sz w:val="18"/>
                <w:szCs w:val="18"/>
              </w:rPr>
              <w:lastRenderedPageBreak/>
              <w:t>TAK/</w:t>
            </w:r>
            <w:r w:rsidRPr="70FDC9AE">
              <w:rPr>
                <w:sz w:val="18"/>
                <w:szCs w:val="18"/>
              </w:rPr>
              <w:t>NIE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16F6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CA17" w14:textId="77777777" w:rsidR="00B7577C" w:rsidRDefault="00B7577C" w:rsidP="00EA2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TAK – 5 pkt.</w:t>
            </w:r>
          </w:p>
          <w:p w14:paraId="7523471B" w14:textId="472FB729" w:rsidR="00B7577C" w:rsidRDefault="00B7577C" w:rsidP="00EA24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 – 0 pkt.</w:t>
            </w:r>
          </w:p>
        </w:tc>
      </w:tr>
    </w:tbl>
    <w:p w14:paraId="1F053BC4" w14:textId="77777777" w:rsidR="00B7577C" w:rsidRPr="00B7577C" w:rsidRDefault="00B7577C" w:rsidP="00B7577C">
      <w:pPr>
        <w:spacing w:after="120" w:line="276" w:lineRule="auto"/>
        <w:rPr>
          <w:rFonts w:cstheme="minorHAnsi"/>
          <w:bCs/>
        </w:rPr>
      </w:pPr>
    </w:p>
    <w:p w14:paraId="234E06DD" w14:textId="4D6CB4F4" w:rsidR="008E10A1" w:rsidRPr="00B7577C" w:rsidRDefault="00B7577C">
      <w:pPr>
        <w:rPr>
          <w:b/>
          <w:bCs/>
        </w:rPr>
      </w:pPr>
      <w:r w:rsidRPr="00B7577C">
        <w:rPr>
          <w:b/>
          <w:bCs/>
        </w:rPr>
        <w:t>Uwagi dotyczące Załącznika nr 2a:</w:t>
      </w:r>
    </w:p>
    <w:p w14:paraId="700964AF" w14:textId="77777777" w:rsidR="00B7577C" w:rsidRPr="00EB2CE8" w:rsidRDefault="00B7577C" w:rsidP="00B7577C">
      <w:pPr>
        <w:spacing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EB2CE8">
        <w:rPr>
          <w:rFonts w:eastAsia="Calibri" w:cstheme="minorHAnsi"/>
          <w:color w:val="000000" w:themeColor="text1"/>
          <w:sz w:val="20"/>
          <w:szCs w:val="20"/>
        </w:rPr>
        <w:t>Zmiana treści lub jej brak, a także zmiana kolejności wierszy lub kolumn oraz ich brak spowoduje odrzucenie oferty.</w:t>
      </w:r>
    </w:p>
    <w:p w14:paraId="3368793F" w14:textId="79423757" w:rsidR="00B7577C" w:rsidRPr="00EB2CE8" w:rsidRDefault="00B7577C" w:rsidP="00B7577C">
      <w:pPr>
        <w:spacing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  <w:r w:rsidRPr="00EB2CE8">
        <w:rPr>
          <w:rFonts w:eastAsia="Calibri" w:cstheme="minorHAnsi"/>
          <w:color w:val="000000" w:themeColor="text1"/>
          <w:sz w:val="20"/>
          <w:szCs w:val="20"/>
        </w:rPr>
        <w:t>Powyższe warunki graniczne stanowią wymagania odcinające. Niespełnienie nawet jednego z ww. wymagań spowoduje odrzucenie oferty (nie dotyczy wymagań, dla których w kolumnie „PARAMETR WYMAGANY” wpisano „T</w:t>
      </w:r>
      <w:r>
        <w:rPr>
          <w:rFonts w:eastAsia="Calibri" w:cstheme="minorHAnsi"/>
          <w:color w:val="000000" w:themeColor="text1"/>
          <w:sz w:val="20"/>
          <w:szCs w:val="20"/>
        </w:rPr>
        <w:t>AK</w:t>
      </w:r>
      <w:r w:rsidRPr="00EB2CE8">
        <w:rPr>
          <w:rFonts w:eastAsia="Calibri" w:cstheme="minorHAnsi"/>
          <w:color w:val="000000" w:themeColor="text1"/>
          <w:sz w:val="20"/>
          <w:szCs w:val="20"/>
        </w:rPr>
        <w:t>/N</w:t>
      </w:r>
      <w:r>
        <w:rPr>
          <w:rFonts w:eastAsia="Calibri" w:cstheme="minorHAnsi"/>
          <w:color w:val="000000" w:themeColor="text1"/>
          <w:sz w:val="20"/>
          <w:szCs w:val="20"/>
        </w:rPr>
        <w:t>IE</w:t>
      </w:r>
      <w:r w:rsidRPr="00EB2CE8">
        <w:rPr>
          <w:rFonts w:eastAsia="Calibri" w:cstheme="minorHAnsi"/>
          <w:color w:val="000000" w:themeColor="text1"/>
          <w:sz w:val="20"/>
          <w:szCs w:val="20"/>
        </w:rPr>
        <w:t>”). Kolumnę „PARAMETR OFEROWANY” wypełnia Oferent. W każdym wierszu tabeli należy podać wymaganą informację. W polu „PARAMETR OFEROWANY” należy wpisywać „T</w:t>
      </w:r>
      <w:r>
        <w:rPr>
          <w:rFonts w:eastAsia="Calibri" w:cstheme="minorHAnsi"/>
          <w:color w:val="000000" w:themeColor="text1"/>
          <w:sz w:val="20"/>
          <w:szCs w:val="20"/>
        </w:rPr>
        <w:t>AK</w:t>
      </w:r>
      <w:r w:rsidRPr="00EB2CE8">
        <w:rPr>
          <w:rFonts w:eastAsia="Calibri" w:cstheme="minorHAnsi"/>
          <w:color w:val="000000" w:themeColor="text1"/>
          <w:sz w:val="20"/>
          <w:szCs w:val="20"/>
        </w:rPr>
        <w:t>” lub „N</w:t>
      </w:r>
      <w:r>
        <w:rPr>
          <w:rFonts w:eastAsia="Calibri" w:cstheme="minorHAnsi"/>
          <w:color w:val="000000" w:themeColor="text1"/>
          <w:sz w:val="20"/>
          <w:szCs w:val="20"/>
        </w:rPr>
        <w:t>IE</w:t>
      </w:r>
      <w:r w:rsidRPr="00EB2CE8">
        <w:rPr>
          <w:rFonts w:eastAsia="Calibri" w:cstheme="minorHAnsi"/>
          <w:color w:val="000000" w:themeColor="text1"/>
          <w:sz w:val="20"/>
          <w:szCs w:val="20"/>
        </w:rPr>
        <w:t>” lub „T</w:t>
      </w:r>
      <w:r>
        <w:rPr>
          <w:rFonts w:eastAsia="Calibri" w:cstheme="minorHAnsi"/>
          <w:color w:val="000000" w:themeColor="text1"/>
          <w:sz w:val="20"/>
          <w:szCs w:val="20"/>
        </w:rPr>
        <w:t>AK</w:t>
      </w:r>
      <w:r w:rsidRPr="00EB2CE8">
        <w:rPr>
          <w:rFonts w:eastAsia="Calibri" w:cstheme="minorHAnsi"/>
          <w:color w:val="000000" w:themeColor="text1"/>
          <w:sz w:val="20"/>
          <w:szCs w:val="20"/>
        </w:rPr>
        <w:t>” wraz z opisem potwierdzającym zgodność oferowanego parametru z parametrem wymaganym. W przypadku braku wpisu lub wpisu niepotwierdzającego zgodności oferowanego parametru z parametrem wymaganym oferta może zostać odrzucona.</w:t>
      </w:r>
    </w:p>
    <w:p w14:paraId="4A00407A" w14:textId="77777777" w:rsidR="00B7577C" w:rsidRPr="00EB2CE8" w:rsidRDefault="00B7577C" w:rsidP="00B7577C">
      <w:pPr>
        <w:spacing w:after="120"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06B652F4" w14:textId="77777777" w:rsidR="00B7577C" w:rsidRPr="00EB2CE8" w:rsidRDefault="00B7577C" w:rsidP="00B7577C">
      <w:pPr>
        <w:spacing w:after="120"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1B990AD2" w14:textId="77777777" w:rsidR="00B7577C" w:rsidRPr="00EB2CE8" w:rsidRDefault="00B7577C" w:rsidP="00B7577C">
      <w:pPr>
        <w:spacing w:after="120" w:line="276" w:lineRule="auto"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5940EC42" w14:textId="77777777" w:rsidR="00B7577C" w:rsidRPr="00EB2CE8" w:rsidRDefault="00B7577C" w:rsidP="00B7577C">
      <w:pPr>
        <w:spacing w:after="120" w:line="276" w:lineRule="auto"/>
        <w:ind w:left="720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EB2CE8">
        <w:rPr>
          <w:rFonts w:eastAsia="Calibri" w:cstheme="minorHAnsi"/>
          <w:i/>
          <w:iCs/>
          <w:color w:val="000000" w:themeColor="text1"/>
          <w:sz w:val="20"/>
          <w:szCs w:val="20"/>
        </w:rPr>
        <w:t>_____________________________________________</w:t>
      </w:r>
    </w:p>
    <w:p w14:paraId="2AB4953E" w14:textId="77777777" w:rsidR="00B7577C" w:rsidRPr="00EB2CE8" w:rsidRDefault="00B7577C" w:rsidP="00B7577C">
      <w:pPr>
        <w:spacing w:after="120" w:line="276" w:lineRule="auto"/>
        <w:ind w:left="720"/>
        <w:jc w:val="right"/>
        <w:rPr>
          <w:rFonts w:eastAsia="Calibri" w:cstheme="minorHAnsi"/>
          <w:color w:val="000000" w:themeColor="text1"/>
          <w:sz w:val="20"/>
          <w:szCs w:val="20"/>
        </w:rPr>
      </w:pPr>
      <w:r w:rsidRPr="00EB2CE8">
        <w:rPr>
          <w:rFonts w:eastAsia="Calibri" w:cstheme="minorHAnsi"/>
          <w:i/>
          <w:iCs/>
          <w:color w:val="000000" w:themeColor="text1"/>
          <w:sz w:val="20"/>
          <w:szCs w:val="20"/>
        </w:rPr>
        <w:t>Podpis osoby upoważnionej do reprezentacji Oferenta</w:t>
      </w:r>
    </w:p>
    <w:p w14:paraId="2C7E8EA7" w14:textId="77777777" w:rsidR="00B7577C" w:rsidRDefault="00B7577C"/>
    <w:sectPr w:rsidR="00B7577C" w:rsidSect="00B7577C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28E25" w14:textId="77777777" w:rsidR="00B7577C" w:rsidRDefault="00B7577C" w:rsidP="00B7577C">
      <w:pPr>
        <w:spacing w:after="0" w:line="240" w:lineRule="auto"/>
      </w:pPr>
      <w:r>
        <w:separator/>
      </w:r>
    </w:p>
  </w:endnote>
  <w:endnote w:type="continuationSeparator" w:id="0">
    <w:p w14:paraId="0E4CEA89" w14:textId="77777777" w:rsidR="00B7577C" w:rsidRDefault="00B7577C" w:rsidP="00B7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F3852" w14:textId="77777777" w:rsidR="00B7577C" w:rsidRDefault="00B7577C" w:rsidP="00B7577C">
      <w:pPr>
        <w:spacing w:after="0" w:line="240" w:lineRule="auto"/>
      </w:pPr>
      <w:r>
        <w:separator/>
      </w:r>
    </w:p>
  </w:footnote>
  <w:footnote w:type="continuationSeparator" w:id="0">
    <w:p w14:paraId="687124C9" w14:textId="77777777" w:rsidR="00B7577C" w:rsidRDefault="00B7577C" w:rsidP="00B7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159C7" w14:textId="5C20AF9C" w:rsidR="00B7577C" w:rsidRDefault="00B7577C">
    <w:pPr>
      <w:pStyle w:val="Nagwek"/>
    </w:pPr>
    <w:r>
      <w:rPr>
        <w:noProof/>
      </w:rPr>
      <w:drawing>
        <wp:inline distT="0" distB="0" distL="0" distR="0" wp14:anchorId="6CFDCA10" wp14:editId="5F3DB236">
          <wp:extent cx="5727700" cy="572989"/>
          <wp:effectExtent l="0" t="0" r="635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73B7C6" w14:textId="77777777" w:rsidR="00B7577C" w:rsidRDefault="00B757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716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B5C67D1"/>
    <w:multiLevelType w:val="hybridMultilevel"/>
    <w:tmpl w:val="03B2288C"/>
    <w:lvl w:ilvl="0" w:tplc="E49A87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36D1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FCC6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9C1F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60B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C8BB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965C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F8A2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F0BB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02B0D8"/>
    <w:multiLevelType w:val="hybridMultilevel"/>
    <w:tmpl w:val="400687CA"/>
    <w:lvl w:ilvl="0" w:tplc="DDA82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AE50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16D8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9016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8E87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3824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664B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142A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746E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6259654">
    <w:abstractNumId w:val="1"/>
  </w:num>
  <w:num w:numId="2" w16cid:durableId="288245467">
    <w:abstractNumId w:val="2"/>
  </w:num>
  <w:num w:numId="3" w16cid:durableId="1745684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759"/>
    <w:rsid w:val="00061C2B"/>
    <w:rsid w:val="000D20D6"/>
    <w:rsid w:val="001F695B"/>
    <w:rsid w:val="00313833"/>
    <w:rsid w:val="00451066"/>
    <w:rsid w:val="00550365"/>
    <w:rsid w:val="006A1759"/>
    <w:rsid w:val="008E10A1"/>
    <w:rsid w:val="0096221E"/>
    <w:rsid w:val="00AF7601"/>
    <w:rsid w:val="00B75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C63B0"/>
  <w15:chartTrackingRefBased/>
  <w15:docId w15:val="{F05B3BE1-F08E-45E8-BEEA-21E560A10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77C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17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7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7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7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7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7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7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7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7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7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7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7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7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7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7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7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7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7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7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17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7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17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7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175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17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17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7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7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75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75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577C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75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77C"/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B7577C"/>
    <w:rPr>
      <w:color w:val="467886" w:themeColor="hyperlink"/>
      <w:u w:val="single"/>
    </w:rPr>
  </w:style>
  <w:style w:type="character" w:customStyle="1" w:styleId="normaltextrun">
    <w:name w:val="normaltextrun"/>
    <w:basedOn w:val="Domylnaczcionkaakapitu"/>
    <w:rsid w:val="00B7577C"/>
  </w:style>
  <w:style w:type="paragraph" w:styleId="Poprawka">
    <w:name w:val="Revision"/>
    <w:hidden/>
    <w:uiPriority w:val="99"/>
    <w:semiHidden/>
    <w:rsid w:val="00AF7601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eat.net/search-computers-and-display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cocertified.com/product-find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2556</Words>
  <Characters>15339</Characters>
  <Application>Microsoft Office Word</Application>
  <DocSecurity>0</DocSecurity>
  <Lines>127</Lines>
  <Paragraphs>35</Paragraphs>
  <ScaleCrop>false</ScaleCrop>
  <Company>KPMG</Company>
  <LinksUpToDate>false</LinksUpToDate>
  <CharactersWithSpaces>17860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Gadomski, Jakub (TAX IGI)</dc:creator>
  <cp:keywords/>
  <dc:description/>
  <cp:lastModifiedBy>Gadomski, Jakub (TAX IGI)</cp:lastModifiedBy>
  <cp:revision>2</cp:revision>
  <dcterms:created xsi:type="dcterms:W3CDTF">2026-02-23T13:28:00Z</dcterms:created>
  <dcterms:modified xsi:type="dcterms:W3CDTF">2026-02-23T13:28:00Z</dcterms:modified>
</cp:coreProperties>
</file>